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77" w:rsidRDefault="00405477" w:rsidP="000749E6">
      <w:pPr>
        <w:rPr>
          <w:rFonts w:ascii="Arial" w:hAnsi="Arial" w:cs="Arial"/>
        </w:rPr>
      </w:pPr>
      <w:r w:rsidRPr="00B82C2B">
        <w:rPr>
          <w:noProof/>
        </w:rPr>
        <w:drawing>
          <wp:inline distT="0" distB="0" distL="0" distR="0" wp14:anchorId="4B4FEE89" wp14:editId="547EDB34">
            <wp:extent cx="1464417" cy="1352550"/>
            <wp:effectExtent l="19050" t="0" r="2433"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1470164" cy="1357858"/>
                    </a:xfrm>
                    <a:prstGeom prst="rect">
                      <a:avLst/>
                    </a:prstGeom>
                    <a:noFill/>
                    <a:ln w="9525">
                      <a:noFill/>
                      <a:miter lim="800000"/>
                      <a:headEnd/>
                      <a:tailEnd/>
                    </a:ln>
                  </pic:spPr>
                </pic:pic>
              </a:graphicData>
            </a:graphic>
          </wp:inline>
        </w:drawing>
      </w:r>
    </w:p>
    <w:p w:rsidR="00F116D4" w:rsidRDefault="00F116D4" w:rsidP="000749E6">
      <w:pPr>
        <w:rPr>
          <w:rFonts w:ascii="Arial" w:hAnsi="Arial" w:cs="Arial"/>
        </w:rPr>
      </w:pPr>
    </w:p>
    <w:p w:rsidR="000749E6" w:rsidRPr="00F116D4" w:rsidRDefault="003828D6" w:rsidP="000749E6">
      <w:pPr>
        <w:rPr>
          <w:rFonts w:ascii="Arial" w:hAnsi="Arial" w:cs="Arial"/>
        </w:rPr>
      </w:pPr>
      <w:r w:rsidRPr="00F116D4">
        <w:rPr>
          <w:rFonts w:ascii="Arial" w:hAnsi="Arial" w:cs="Arial"/>
        </w:rPr>
        <w:t>Ju</w:t>
      </w:r>
      <w:r w:rsidR="00F116D4">
        <w:rPr>
          <w:rFonts w:ascii="Arial" w:hAnsi="Arial" w:cs="Arial"/>
        </w:rPr>
        <w:t>ly 22</w:t>
      </w:r>
      <w:r w:rsidRPr="00F116D4">
        <w:rPr>
          <w:rFonts w:ascii="Arial" w:hAnsi="Arial" w:cs="Arial"/>
        </w:rPr>
        <w:t>, 2019</w:t>
      </w:r>
    </w:p>
    <w:p w:rsidR="000749E6" w:rsidRPr="00F116D4" w:rsidRDefault="000749E6" w:rsidP="000749E6">
      <w:pPr>
        <w:tabs>
          <w:tab w:val="left" w:pos="1800"/>
        </w:tabs>
        <w:rPr>
          <w:rFonts w:ascii="Arial" w:hAnsi="Arial" w:cs="Arial"/>
        </w:rPr>
      </w:pPr>
    </w:p>
    <w:p w:rsidR="000749E6" w:rsidRPr="00F116D4" w:rsidRDefault="000749E6" w:rsidP="000749E6">
      <w:pPr>
        <w:tabs>
          <w:tab w:val="left" w:pos="1800"/>
        </w:tabs>
        <w:rPr>
          <w:rFonts w:ascii="Arial" w:hAnsi="Arial" w:cs="Arial"/>
        </w:rPr>
      </w:pPr>
      <w:r w:rsidRPr="00F116D4">
        <w:rPr>
          <w:rFonts w:ascii="Arial" w:hAnsi="Arial" w:cs="Arial"/>
        </w:rPr>
        <w:t>TO:</w:t>
      </w:r>
      <w:r w:rsidRPr="00F116D4">
        <w:rPr>
          <w:rFonts w:ascii="Arial" w:hAnsi="Arial" w:cs="Arial"/>
        </w:rPr>
        <w:tab/>
        <w:t>Public</w:t>
      </w:r>
    </w:p>
    <w:p w:rsidR="000749E6" w:rsidRPr="00F116D4" w:rsidRDefault="000749E6" w:rsidP="000749E6">
      <w:pPr>
        <w:tabs>
          <w:tab w:val="left" w:pos="1800"/>
        </w:tabs>
        <w:rPr>
          <w:rFonts w:ascii="Arial" w:hAnsi="Arial" w:cs="Arial"/>
          <w:sz w:val="22"/>
        </w:rPr>
      </w:pPr>
    </w:p>
    <w:p w:rsidR="000749E6" w:rsidRPr="00F116D4" w:rsidRDefault="000749E6" w:rsidP="000749E6">
      <w:pPr>
        <w:tabs>
          <w:tab w:val="left" w:pos="1800"/>
        </w:tabs>
        <w:rPr>
          <w:rFonts w:ascii="Arial" w:hAnsi="Arial" w:cs="Arial"/>
        </w:rPr>
      </w:pPr>
      <w:r w:rsidRPr="00F116D4">
        <w:rPr>
          <w:rFonts w:ascii="Arial" w:hAnsi="Arial" w:cs="Arial"/>
        </w:rPr>
        <w:t>FROM:</w:t>
      </w:r>
      <w:r w:rsidRPr="00F116D4">
        <w:rPr>
          <w:rFonts w:ascii="Arial" w:hAnsi="Arial" w:cs="Arial"/>
        </w:rPr>
        <w:tab/>
        <w:t xml:space="preserve">Merrie Gough, </w:t>
      </w:r>
      <w:r w:rsidR="0058286A" w:rsidRPr="00F116D4">
        <w:rPr>
          <w:rFonts w:ascii="Arial" w:hAnsi="Arial" w:cs="Arial"/>
        </w:rPr>
        <w:t xml:space="preserve">Senior </w:t>
      </w:r>
      <w:r w:rsidRPr="00F116D4">
        <w:rPr>
          <w:rFonts w:ascii="Arial" w:hAnsi="Arial" w:cs="Arial"/>
        </w:rPr>
        <w:t>Legal Analyst</w:t>
      </w:r>
    </w:p>
    <w:p w:rsidR="000749E6" w:rsidRPr="00F116D4" w:rsidRDefault="000749E6" w:rsidP="000749E6">
      <w:pPr>
        <w:tabs>
          <w:tab w:val="left" w:pos="1800"/>
        </w:tabs>
        <w:rPr>
          <w:rFonts w:ascii="Arial" w:hAnsi="Arial" w:cs="Arial"/>
          <w:sz w:val="22"/>
        </w:rPr>
      </w:pPr>
    </w:p>
    <w:p w:rsidR="000749E6" w:rsidRPr="00F116D4" w:rsidRDefault="000749E6" w:rsidP="00F116D4">
      <w:pPr>
        <w:tabs>
          <w:tab w:val="left" w:pos="1800"/>
        </w:tabs>
        <w:ind w:left="1800" w:hanging="1800"/>
        <w:rPr>
          <w:rFonts w:ascii="Arial" w:hAnsi="Arial" w:cs="Arial"/>
        </w:rPr>
      </w:pPr>
      <w:r w:rsidRPr="00F116D4">
        <w:rPr>
          <w:rFonts w:ascii="Arial" w:hAnsi="Arial" w:cs="Arial"/>
        </w:rPr>
        <w:t>SUBJECT:</w:t>
      </w:r>
      <w:r w:rsidRPr="00F116D4">
        <w:rPr>
          <w:rFonts w:ascii="Arial" w:hAnsi="Arial" w:cs="Arial"/>
        </w:rPr>
        <w:tab/>
        <w:t>GARNISHMENT FORMS - NOTES ON USAGE</w:t>
      </w:r>
      <w:r w:rsidR="008B01AA">
        <w:rPr>
          <w:rFonts w:ascii="Arial" w:hAnsi="Arial" w:cs="Arial"/>
        </w:rPr>
        <w:t>, INCLUDING EX</w:t>
      </w:r>
      <w:r w:rsidR="003F73C6">
        <w:rPr>
          <w:rFonts w:ascii="Arial" w:hAnsi="Arial" w:cs="Arial"/>
        </w:rPr>
        <w:t>EMPTION AMOUNTS</w:t>
      </w:r>
    </w:p>
    <w:p w:rsidR="000749E6" w:rsidRPr="00F116D4" w:rsidRDefault="000749E6" w:rsidP="000749E6">
      <w:pPr>
        <w:tabs>
          <w:tab w:val="left" w:pos="1800"/>
        </w:tabs>
        <w:rPr>
          <w:rFonts w:ascii="Arial" w:hAnsi="Arial" w:cs="Arial"/>
          <w:sz w:val="22"/>
        </w:rPr>
      </w:pPr>
    </w:p>
    <w:p w:rsidR="000749E6" w:rsidRPr="00F116D4" w:rsidRDefault="000749E6" w:rsidP="000749E6">
      <w:pPr>
        <w:tabs>
          <w:tab w:val="left" w:pos="1800"/>
        </w:tabs>
        <w:rPr>
          <w:rFonts w:ascii="Arial" w:hAnsi="Arial" w:cs="Arial"/>
        </w:rPr>
      </w:pPr>
      <w:r w:rsidRPr="00F116D4">
        <w:rPr>
          <w:rFonts w:ascii="Arial" w:hAnsi="Arial" w:cs="Arial"/>
        </w:rPr>
        <w:t>This Garnishment Forms packet includes reproductions of the forms found in Chapter 6.27 RCW and other forms authorized by Chapter 6.27 RCW and other relevant chapters of the Revised Code of Washington.  An exception is WPF GARN 01.0570, Notice to Defendant of Non-Responsive Exemption Claim, which is based upon local court rule and can be used</w:t>
      </w:r>
      <w:r w:rsidR="003828D6" w:rsidRPr="00F116D4">
        <w:rPr>
          <w:rFonts w:ascii="Arial" w:hAnsi="Arial" w:cs="Arial"/>
        </w:rPr>
        <w:t xml:space="preserve"> only</w:t>
      </w:r>
      <w:r w:rsidRPr="00F116D4">
        <w:rPr>
          <w:rFonts w:ascii="Arial" w:hAnsi="Arial" w:cs="Arial"/>
        </w:rPr>
        <w:t xml:space="preserve"> in counties that have enacted a local court rule that authorizes the procedure reflected in the form.  (See </w:t>
      </w:r>
      <w:r w:rsidRPr="00F116D4">
        <w:rPr>
          <w:rFonts w:ascii="Arial" w:hAnsi="Arial" w:cs="Arial"/>
          <w:b/>
        </w:rPr>
        <w:t>NOTE ON USAGE</w:t>
      </w:r>
      <w:r w:rsidRPr="00F116D4">
        <w:rPr>
          <w:rFonts w:ascii="Arial" w:hAnsi="Arial" w:cs="Arial"/>
        </w:rPr>
        <w:t>:  NOTICE TO DEFENDANT OF NON-RESPONSIVE EXEMPTION CLAIM.)</w:t>
      </w:r>
    </w:p>
    <w:p w:rsidR="000749E6" w:rsidRPr="00F116D4" w:rsidRDefault="000749E6" w:rsidP="000749E6">
      <w:pPr>
        <w:tabs>
          <w:tab w:val="left" w:pos="1800"/>
        </w:tabs>
        <w:rPr>
          <w:rFonts w:ascii="Arial" w:hAnsi="Arial" w:cs="Arial"/>
          <w:sz w:val="22"/>
        </w:rPr>
      </w:pPr>
    </w:p>
    <w:p w:rsidR="00875677" w:rsidRPr="00F116D4" w:rsidRDefault="00875677" w:rsidP="000749E6">
      <w:pPr>
        <w:tabs>
          <w:tab w:val="left" w:pos="1800"/>
        </w:tabs>
        <w:rPr>
          <w:rFonts w:ascii="Arial" w:hAnsi="Arial" w:cs="Arial"/>
          <w:sz w:val="22"/>
        </w:rPr>
      </w:pPr>
      <w:r w:rsidRPr="00F116D4">
        <w:rPr>
          <w:rFonts w:ascii="Arial" w:hAnsi="Arial" w:cs="Arial"/>
        </w:rPr>
        <w:t>The forms are set up to reflect the normal situation in which the plaintiff is the judgment creditor and the defendant is the judgment debtor, and the plaintiff is garnishing the defendant.  If the circumstances in a case do not reflect the normal situation (for example, if the defendant obtained a judgment against the plaintiff and is garnishing the plaintiff), the form</w:t>
      </w:r>
      <w:r w:rsidR="00B35415" w:rsidRPr="00F116D4">
        <w:rPr>
          <w:rFonts w:ascii="Arial" w:hAnsi="Arial" w:cs="Arial"/>
        </w:rPr>
        <w:t>s</w:t>
      </w:r>
      <w:r w:rsidRPr="00F116D4">
        <w:rPr>
          <w:rFonts w:ascii="Arial" w:hAnsi="Arial" w:cs="Arial"/>
        </w:rPr>
        <w:t xml:space="preserve"> will need to be modified.</w:t>
      </w:r>
    </w:p>
    <w:p w:rsidR="00875677" w:rsidRPr="00F116D4" w:rsidRDefault="00875677" w:rsidP="000749E6">
      <w:pPr>
        <w:tabs>
          <w:tab w:val="left" w:pos="1800"/>
        </w:tabs>
        <w:rPr>
          <w:rFonts w:ascii="Arial" w:hAnsi="Arial" w:cs="Arial"/>
          <w:sz w:val="22"/>
        </w:rPr>
      </w:pPr>
    </w:p>
    <w:p w:rsidR="000749E6" w:rsidRPr="00F116D4" w:rsidRDefault="000749E6" w:rsidP="00F116D4">
      <w:pPr>
        <w:rPr>
          <w:rFonts w:ascii="Arial" w:hAnsi="Arial" w:cs="Arial"/>
          <w:szCs w:val="24"/>
        </w:rPr>
      </w:pPr>
      <w:r w:rsidRPr="00F116D4">
        <w:rPr>
          <w:rFonts w:ascii="Arial" w:hAnsi="Arial" w:cs="Arial"/>
        </w:rPr>
        <w:t>Please note that the Garnishment Forms packet contains several alternate forms.  There is a separate form for a Writ of Garnishment for debts other than earnings and for a Writ of Garnishment for continuing lien on earnings.  There is a separate form for an Answer to Writ of Garnishment for debts other than earnings and for an Answer to Writ of Garnishment for continuing lien on earnings.  There is a separate form for a Satisfaction of Judgment against garnishee, a Satisfaction of Judgment against defendant and a Partial Satisfaction of Judgment against defendant(s).  You may use the WPF GARN 01.0500, Exemption Claim</w:t>
      </w:r>
      <w:r w:rsidR="00B434A6" w:rsidRPr="00F116D4">
        <w:rPr>
          <w:rFonts w:ascii="Arial" w:hAnsi="Arial" w:cs="Arial"/>
        </w:rPr>
        <w:t xml:space="preserve"> </w:t>
      </w:r>
      <w:r w:rsidR="00B434A6" w:rsidRPr="00405477">
        <w:rPr>
          <w:rFonts w:ascii="Arial" w:hAnsi="Arial" w:cs="Arial"/>
          <w:szCs w:val="24"/>
        </w:rPr>
        <w:t>(Writ to garnish funds or property held by a financial institution)</w:t>
      </w:r>
      <w:r w:rsidRPr="00F116D4">
        <w:rPr>
          <w:rFonts w:ascii="Arial" w:hAnsi="Arial" w:cs="Arial"/>
        </w:rPr>
        <w:t xml:space="preserve">, </w:t>
      </w:r>
      <w:r w:rsidR="00B434A6" w:rsidRPr="00F116D4">
        <w:rPr>
          <w:rFonts w:ascii="Arial" w:hAnsi="Arial" w:cs="Arial"/>
        </w:rPr>
        <w:t xml:space="preserve">WPF GARN 01.0520, Exemption Claim, (Writ directed to employer to garnish earnings) </w:t>
      </w:r>
      <w:r w:rsidRPr="00F116D4">
        <w:rPr>
          <w:rFonts w:ascii="Arial" w:hAnsi="Arial" w:cs="Arial"/>
        </w:rPr>
        <w:t>or the WPF GARN 01.0550, Claim of Exemption, to claim an exemption from garnishment.  Please refer to Chapter 6.27 RCW to confirm that you are using the correct forms or consult with a lawyer.</w:t>
      </w:r>
    </w:p>
    <w:p w:rsidR="003828D6" w:rsidRPr="00F116D4" w:rsidRDefault="003828D6" w:rsidP="000749E6">
      <w:pPr>
        <w:tabs>
          <w:tab w:val="left" w:pos="1800"/>
        </w:tabs>
        <w:rPr>
          <w:rFonts w:ascii="Arial" w:hAnsi="Arial" w:cs="Arial"/>
          <w:szCs w:val="24"/>
        </w:rPr>
      </w:pPr>
    </w:p>
    <w:p w:rsidR="000749E6" w:rsidRPr="00F116D4" w:rsidRDefault="002D3E6A" w:rsidP="000749E6">
      <w:pPr>
        <w:tabs>
          <w:tab w:val="left" w:pos="1800"/>
        </w:tabs>
        <w:rPr>
          <w:rFonts w:ascii="Arial" w:hAnsi="Arial" w:cs="Arial"/>
          <w:szCs w:val="24"/>
        </w:rPr>
      </w:pPr>
      <w:r w:rsidRPr="00F116D4">
        <w:rPr>
          <w:rFonts w:ascii="Arial" w:hAnsi="Arial" w:cs="Arial"/>
          <w:szCs w:val="24"/>
        </w:rPr>
        <w:t>Before providing answer forms to the garnishee</w:t>
      </w:r>
      <w:r w:rsidR="000622AB" w:rsidRPr="00F116D4">
        <w:rPr>
          <w:rFonts w:ascii="Arial" w:hAnsi="Arial" w:cs="Arial"/>
          <w:szCs w:val="24"/>
        </w:rPr>
        <w:t xml:space="preserve"> under a Writ of Garnishment for Continuing Lien on Earnings</w:t>
      </w:r>
      <w:r w:rsidRPr="00F116D4">
        <w:rPr>
          <w:rFonts w:ascii="Arial" w:hAnsi="Arial" w:cs="Arial"/>
          <w:szCs w:val="24"/>
        </w:rPr>
        <w:t xml:space="preserve">, the judgment creditor is required to </w:t>
      </w:r>
      <w:r w:rsidR="00B434A6" w:rsidRPr="00F116D4">
        <w:rPr>
          <w:rFonts w:ascii="Arial" w:hAnsi="Arial" w:cs="Arial"/>
          <w:szCs w:val="24"/>
        </w:rPr>
        <w:t xml:space="preserve">fill in </w:t>
      </w:r>
      <w:r w:rsidRPr="00F116D4">
        <w:rPr>
          <w:rFonts w:ascii="Arial" w:hAnsi="Arial" w:cs="Arial"/>
          <w:szCs w:val="24"/>
        </w:rPr>
        <w:t xml:space="preserve">the minimum </w:t>
      </w:r>
      <w:r w:rsidRPr="00F116D4">
        <w:rPr>
          <w:rFonts w:ascii="Arial" w:hAnsi="Arial" w:cs="Arial"/>
          <w:szCs w:val="24"/>
        </w:rPr>
        <w:lastRenderedPageBreak/>
        <w:t xml:space="preserve">exempt amounts at </w:t>
      </w:r>
      <w:r w:rsidR="000749E6" w:rsidRPr="00F116D4">
        <w:rPr>
          <w:rFonts w:ascii="Arial" w:hAnsi="Arial" w:cs="Arial"/>
          <w:szCs w:val="24"/>
        </w:rPr>
        <w:t>SECTION II, line item (5) in WPF GARN 01.0750, First Answer to Writ of Garnishment for Continuing Lien on Earnings</w:t>
      </w:r>
      <w:r w:rsidRPr="00F116D4">
        <w:rPr>
          <w:rFonts w:ascii="Arial" w:hAnsi="Arial" w:cs="Arial"/>
          <w:szCs w:val="24"/>
        </w:rPr>
        <w:t xml:space="preserve">, </w:t>
      </w:r>
      <w:r w:rsidR="000749E6" w:rsidRPr="00F116D4">
        <w:rPr>
          <w:rFonts w:ascii="Arial" w:hAnsi="Arial" w:cs="Arial"/>
          <w:szCs w:val="24"/>
        </w:rPr>
        <w:t xml:space="preserve">and </w:t>
      </w:r>
      <w:r w:rsidRPr="00F116D4">
        <w:rPr>
          <w:rFonts w:ascii="Arial" w:hAnsi="Arial" w:cs="Arial"/>
          <w:szCs w:val="24"/>
        </w:rPr>
        <w:t xml:space="preserve">in SECTION II, line item (5) </w:t>
      </w:r>
      <w:r w:rsidR="000749E6" w:rsidRPr="00F116D4">
        <w:rPr>
          <w:rFonts w:ascii="Arial" w:hAnsi="Arial" w:cs="Arial"/>
          <w:szCs w:val="24"/>
        </w:rPr>
        <w:t>WPF GARN 01.0770, Second Answer to Writ of Garnishment for Continuing Lien on Earnings</w:t>
      </w:r>
      <w:r w:rsidR="00C6545B">
        <w:rPr>
          <w:rFonts w:ascii="Arial" w:hAnsi="Arial" w:cs="Arial"/>
          <w:szCs w:val="24"/>
        </w:rPr>
        <w:t>.</w:t>
      </w:r>
    </w:p>
    <w:p w:rsidR="002D3E6A" w:rsidRPr="00F116D4" w:rsidRDefault="002D3E6A" w:rsidP="000749E6">
      <w:pPr>
        <w:tabs>
          <w:tab w:val="left" w:pos="1800"/>
        </w:tabs>
        <w:rPr>
          <w:rFonts w:ascii="Arial" w:hAnsi="Arial" w:cs="Arial"/>
          <w:szCs w:val="24"/>
        </w:rPr>
      </w:pPr>
    </w:p>
    <w:p w:rsidR="002D3E6A" w:rsidRPr="00F116D4" w:rsidRDefault="002D3E6A" w:rsidP="000749E6">
      <w:pPr>
        <w:tabs>
          <w:tab w:val="left" w:pos="1800"/>
        </w:tabs>
        <w:rPr>
          <w:rFonts w:ascii="Arial" w:hAnsi="Arial" w:cs="Arial"/>
          <w:szCs w:val="24"/>
        </w:rPr>
      </w:pPr>
      <w:r w:rsidRPr="00F116D4">
        <w:rPr>
          <w:rFonts w:ascii="Arial" w:hAnsi="Arial" w:cs="Arial"/>
          <w:szCs w:val="24"/>
        </w:rPr>
        <w:t xml:space="preserve">The following information is provided for your information regarding minimum </w:t>
      </w:r>
      <w:r w:rsidR="000622AB" w:rsidRPr="00F116D4">
        <w:rPr>
          <w:rFonts w:ascii="Arial" w:hAnsi="Arial" w:cs="Arial"/>
          <w:szCs w:val="24"/>
        </w:rPr>
        <w:t xml:space="preserve">exempt </w:t>
      </w:r>
      <w:r w:rsidRPr="00F116D4">
        <w:rPr>
          <w:rFonts w:ascii="Arial" w:hAnsi="Arial" w:cs="Arial"/>
          <w:szCs w:val="24"/>
        </w:rPr>
        <w:t>amounts</w:t>
      </w:r>
      <w:r w:rsidR="00E00042" w:rsidRPr="00F116D4">
        <w:rPr>
          <w:rFonts w:ascii="Arial" w:hAnsi="Arial" w:cs="Arial"/>
          <w:szCs w:val="24"/>
        </w:rPr>
        <w:t xml:space="preserve"> for Writ of Garnishment for Continuing Lien on Earnings</w:t>
      </w:r>
      <w:r w:rsidRPr="00F116D4">
        <w:rPr>
          <w:rFonts w:ascii="Arial" w:hAnsi="Arial" w:cs="Arial"/>
          <w:szCs w:val="24"/>
        </w:rPr>
        <w:t>, but the judgment creditor is responsible for ensuring that the correct minimum exempt amounts are included in the answer forms</w:t>
      </w:r>
      <w:r w:rsidR="00E00042" w:rsidRPr="00F116D4">
        <w:rPr>
          <w:rFonts w:ascii="Arial" w:hAnsi="Arial" w:cs="Arial"/>
          <w:szCs w:val="24"/>
        </w:rPr>
        <w:t>.  The following information is believed to be accurate as of July, 2019</w:t>
      </w:r>
      <w:r w:rsidRPr="00F116D4">
        <w:rPr>
          <w:rFonts w:ascii="Arial" w:hAnsi="Arial" w:cs="Arial"/>
          <w:szCs w:val="24"/>
        </w:rPr>
        <w:t>:</w:t>
      </w:r>
    </w:p>
    <w:p w:rsidR="002D3E6A" w:rsidRPr="00F116D4" w:rsidRDefault="002D3E6A" w:rsidP="000749E6">
      <w:pPr>
        <w:tabs>
          <w:tab w:val="left" w:pos="1800"/>
        </w:tabs>
        <w:rPr>
          <w:rFonts w:ascii="Arial" w:hAnsi="Arial" w:cs="Arial"/>
          <w:szCs w:val="24"/>
        </w:rPr>
      </w:pPr>
    </w:p>
    <w:p w:rsidR="005D1FB8" w:rsidRPr="00F116D4" w:rsidRDefault="005D1FB8" w:rsidP="005D1FB8">
      <w:pPr>
        <w:pStyle w:val="ListParagraph"/>
        <w:numPr>
          <w:ilvl w:val="0"/>
          <w:numId w:val="1"/>
        </w:numPr>
        <w:tabs>
          <w:tab w:val="left" w:pos="1080"/>
        </w:tabs>
        <w:rPr>
          <w:rFonts w:ascii="Arial" w:hAnsi="Arial" w:cs="Arial"/>
          <w:sz w:val="24"/>
          <w:szCs w:val="24"/>
        </w:rPr>
      </w:pPr>
      <w:r w:rsidRPr="00F116D4">
        <w:rPr>
          <w:rFonts w:ascii="Arial" w:hAnsi="Arial" w:cs="Arial"/>
          <w:sz w:val="24"/>
          <w:szCs w:val="24"/>
        </w:rPr>
        <w:t>The minimum exempt amount formulas for various judgment types are:</w:t>
      </w:r>
    </w:p>
    <w:p w:rsidR="005D1FB8" w:rsidRPr="00F116D4" w:rsidRDefault="005D1FB8" w:rsidP="00F116D4">
      <w:pPr>
        <w:pStyle w:val="ListParagraph"/>
        <w:numPr>
          <w:ilvl w:val="1"/>
          <w:numId w:val="1"/>
        </w:numPr>
        <w:tabs>
          <w:tab w:val="left" w:pos="1080"/>
          <w:tab w:val="left" w:pos="3402"/>
        </w:tabs>
        <w:ind w:left="3420" w:hanging="2700"/>
        <w:rPr>
          <w:rFonts w:ascii="Arial" w:hAnsi="Arial" w:cs="Arial"/>
          <w:sz w:val="24"/>
          <w:szCs w:val="24"/>
        </w:rPr>
      </w:pPr>
      <w:r w:rsidRPr="00F116D4">
        <w:rPr>
          <w:rFonts w:ascii="Arial" w:hAnsi="Arial" w:cs="Arial"/>
          <w:sz w:val="24"/>
          <w:szCs w:val="24"/>
        </w:rPr>
        <w:t xml:space="preserve">General: </w:t>
      </w:r>
      <w:bookmarkStart w:id="0" w:name="_Hlk7606772"/>
      <w:r w:rsidRPr="00F116D4">
        <w:rPr>
          <w:rFonts w:ascii="Arial" w:hAnsi="Arial" w:cs="Arial"/>
          <w:sz w:val="24"/>
          <w:szCs w:val="24"/>
        </w:rPr>
        <w:tab/>
        <w:t xml:space="preserve">Greater of 35x </w:t>
      </w:r>
      <w:r w:rsidRPr="00F116D4">
        <w:rPr>
          <w:rFonts w:ascii="Arial" w:hAnsi="Arial" w:cs="Arial"/>
          <w:i/>
          <w:sz w:val="24"/>
          <w:szCs w:val="24"/>
        </w:rPr>
        <w:t>federal</w:t>
      </w:r>
      <w:r w:rsidRPr="00F116D4">
        <w:rPr>
          <w:rFonts w:ascii="Arial" w:hAnsi="Arial" w:cs="Arial"/>
          <w:sz w:val="24"/>
          <w:szCs w:val="24"/>
        </w:rPr>
        <w:t xml:space="preserve"> min wage, or 75% of disposable wages</w:t>
      </w:r>
      <w:bookmarkEnd w:id="0"/>
    </w:p>
    <w:p w:rsidR="005D1FB8" w:rsidRPr="00F116D4" w:rsidRDefault="005D1FB8" w:rsidP="00F116D4">
      <w:pPr>
        <w:pStyle w:val="ListParagraph"/>
        <w:numPr>
          <w:ilvl w:val="1"/>
          <w:numId w:val="1"/>
        </w:numPr>
        <w:tabs>
          <w:tab w:val="left" w:pos="1080"/>
          <w:tab w:val="left" w:pos="3402"/>
        </w:tabs>
        <w:ind w:left="3420" w:hanging="2700"/>
        <w:rPr>
          <w:rFonts w:ascii="Arial" w:hAnsi="Arial" w:cs="Arial"/>
          <w:sz w:val="24"/>
          <w:szCs w:val="24"/>
        </w:rPr>
      </w:pPr>
      <w:r w:rsidRPr="00F116D4">
        <w:rPr>
          <w:rFonts w:ascii="Arial" w:hAnsi="Arial" w:cs="Arial"/>
          <w:sz w:val="24"/>
          <w:szCs w:val="24"/>
        </w:rPr>
        <w:t xml:space="preserve">Consumer debt: </w:t>
      </w:r>
      <w:r w:rsidRPr="00F116D4">
        <w:rPr>
          <w:rFonts w:ascii="Arial" w:hAnsi="Arial" w:cs="Arial"/>
          <w:sz w:val="24"/>
          <w:szCs w:val="24"/>
        </w:rPr>
        <w:tab/>
        <w:t xml:space="preserve">Greater of 35x </w:t>
      </w:r>
      <w:r w:rsidRPr="00F116D4">
        <w:rPr>
          <w:rFonts w:ascii="Arial" w:hAnsi="Arial" w:cs="Arial"/>
          <w:i/>
          <w:sz w:val="24"/>
          <w:szCs w:val="24"/>
        </w:rPr>
        <w:t>state</w:t>
      </w:r>
      <w:r w:rsidRPr="00F116D4">
        <w:rPr>
          <w:rFonts w:ascii="Arial" w:hAnsi="Arial" w:cs="Arial"/>
          <w:sz w:val="24"/>
          <w:szCs w:val="24"/>
        </w:rPr>
        <w:t xml:space="preserve"> min wage, or 80% of disposable wages</w:t>
      </w:r>
    </w:p>
    <w:p w:rsidR="005D1FB8" w:rsidRPr="00F116D4" w:rsidRDefault="005D1FB8" w:rsidP="002E1859">
      <w:pPr>
        <w:pStyle w:val="ListParagraph"/>
        <w:numPr>
          <w:ilvl w:val="1"/>
          <w:numId w:val="1"/>
        </w:numPr>
        <w:tabs>
          <w:tab w:val="left" w:pos="1080"/>
          <w:tab w:val="left" w:pos="3402"/>
        </w:tabs>
        <w:ind w:left="3420" w:hanging="2700"/>
        <w:rPr>
          <w:rFonts w:ascii="Arial" w:hAnsi="Arial" w:cs="Arial"/>
          <w:sz w:val="24"/>
          <w:szCs w:val="24"/>
        </w:rPr>
      </w:pPr>
      <w:r w:rsidRPr="00F116D4">
        <w:rPr>
          <w:rFonts w:ascii="Arial" w:hAnsi="Arial" w:cs="Arial"/>
          <w:sz w:val="24"/>
          <w:szCs w:val="24"/>
        </w:rPr>
        <w:t xml:space="preserve">Private student loan: </w:t>
      </w:r>
      <w:r w:rsidRPr="00F116D4">
        <w:rPr>
          <w:rFonts w:ascii="Arial" w:hAnsi="Arial" w:cs="Arial"/>
          <w:sz w:val="24"/>
          <w:szCs w:val="24"/>
        </w:rPr>
        <w:tab/>
        <w:t xml:space="preserve">Greater of 50x </w:t>
      </w:r>
      <w:r w:rsidRPr="00F116D4">
        <w:rPr>
          <w:rFonts w:ascii="Arial" w:hAnsi="Arial" w:cs="Arial"/>
          <w:i/>
          <w:sz w:val="24"/>
          <w:szCs w:val="24"/>
        </w:rPr>
        <w:t>highest WA min wage</w:t>
      </w:r>
      <w:r w:rsidRPr="00F116D4">
        <w:rPr>
          <w:rFonts w:ascii="Arial" w:hAnsi="Arial" w:cs="Arial"/>
          <w:sz w:val="24"/>
          <w:szCs w:val="24"/>
        </w:rPr>
        <w:t>, or 85% of disposable wages</w:t>
      </w:r>
    </w:p>
    <w:p w:rsidR="005D1FB8" w:rsidRPr="00F116D4" w:rsidRDefault="005D1FB8" w:rsidP="005D1FB8">
      <w:pPr>
        <w:pStyle w:val="ListParagraph"/>
        <w:numPr>
          <w:ilvl w:val="1"/>
          <w:numId w:val="1"/>
        </w:numPr>
        <w:tabs>
          <w:tab w:val="left" w:pos="1080"/>
          <w:tab w:val="left" w:pos="3420"/>
        </w:tabs>
        <w:ind w:left="1080"/>
        <w:rPr>
          <w:rFonts w:ascii="Arial" w:hAnsi="Arial" w:cs="Arial"/>
          <w:sz w:val="24"/>
          <w:szCs w:val="24"/>
        </w:rPr>
      </w:pPr>
      <w:r w:rsidRPr="00F116D4">
        <w:rPr>
          <w:rFonts w:ascii="Arial" w:hAnsi="Arial" w:cs="Arial"/>
          <w:sz w:val="24"/>
          <w:szCs w:val="24"/>
        </w:rPr>
        <w:t xml:space="preserve">Child support: </w:t>
      </w:r>
      <w:r w:rsidRPr="00F116D4">
        <w:rPr>
          <w:rFonts w:ascii="Arial" w:hAnsi="Arial" w:cs="Arial"/>
          <w:sz w:val="24"/>
          <w:szCs w:val="24"/>
        </w:rPr>
        <w:tab/>
        <w:t>50% of disposable wages</w:t>
      </w:r>
    </w:p>
    <w:p w:rsidR="005D1FB8" w:rsidRPr="00F116D4" w:rsidRDefault="005D1FB8" w:rsidP="005D1FB8">
      <w:pPr>
        <w:pStyle w:val="ListParagraph"/>
        <w:tabs>
          <w:tab w:val="left" w:pos="1620"/>
          <w:tab w:val="left" w:pos="3780"/>
        </w:tabs>
        <w:ind w:left="3060" w:hanging="360"/>
        <w:rPr>
          <w:rFonts w:ascii="Arial" w:hAnsi="Arial" w:cs="Arial"/>
          <w:sz w:val="24"/>
          <w:szCs w:val="24"/>
        </w:rPr>
      </w:pPr>
    </w:p>
    <w:p w:rsidR="005D1FB8" w:rsidRPr="00F116D4" w:rsidRDefault="005D1FB8" w:rsidP="005D1FB8">
      <w:pPr>
        <w:pStyle w:val="ListParagraph"/>
        <w:numPr>
          <w:ilvl w:val="0"/>
          <w:numId w:val="1"/>
        </w:numPr>
        <w:tabs>
          <w:tab w:val="left" w:pos="1800"/>
        </w:tabs>
        <w:rPr>
          <w:rFonts w:ascii="Arial" w:hAnsi="Arial" w:cs="Arial"/>
          <w:sz w:val="24"/>
          <w:szCs w:val="24"/>
        </w:rPr>
      </w:pPr>
      <w:r w:rsidRPr="00F116D4">
        <w:rPr>
          <w:rFonts w:ascii="Arial" w:hAnsi="Arial" w:cs="Arial"/>
          <w:sz w:val="24"/>
          <w:szCs w:val="24"/>
        </w:rPr>
        <w:t xml:space="preserve">The minimum exempt amounts based </w:t>
      </w:r>
      <w:r w:rsidR="00424583" w:rsidRPr="00F116D4">
        <w:rPr>
          <w:rFonts w:ascii="Arial" w:hAnsi="Arial" w:cs="Arial"/>
          <w:sz w:val="24"/>
          <w:szCs w:val="24"/>
        </w:rPr>
        <w:t xml:space="preserve">on </w:t>
      </w:r>
      <w:r w:rsidRPr="00F116D4">
        <w:rPr>
          <w:rFonts w:ascii="Arial" w:hAnsi="Arial" w:cs="Arial"/>
          <w:sz w:val="24"/>
          <w:szCs w:val="24"/>
        </w:rPr>
        <w:t>the different minimum wages</w:t>
      </w:r>
      <w:r w:rsidR="00FB2939" w:rsidRPr="00F116D4">
        <w:rPr>
          <w:rFonts w:ascii="Arial" w:hAnsi="Arial" w:cs="Arial"/>
          <w:sz w:val="24"/>
          <w:szCs w:val="24"/>
        </w:rPr>
        <w:t xml:space="preserve"> are</w:t>
      </w:r>
      <w:r w:rsidR="00EE0417" w:rsidRPr="00F116D4">
        <w:rPr>
          <w:rFonts w:ascii="Arial" w:hAnsi="Arial" w:cs="Arial"/>
          <w:sz w:val="24"/>
          <w:szCs w:val="24"/>
        </w:rPr>
        <w:t xml:space="preserve">, as of </w:t>
      </w:r>
      <w:r w:rsidR="00F116D4">
        <w:rPr>
          <w:rFonts w:ascii="Arial" w:hAnsi="Arial" w:cs="Arial"/>
          <w:sz w:val="24"/>
          <w:szCs w:val="24"/>
        </w:rPr>
        <w:t>July</w:t>
      </w:r>
      <w:r w:rsidR="00EE0417" w:rsidRPr="00F116D4">
        <w:rPr>
          <w:rFonts w:ascii="Arial" w:hAnsi="Arial" w:cs="Arial"/>
          <w:sz w:val="24"/>
          <w:szCs w:val="24"/>
        </w:rPr>
        <w:t>, 2019</w:t>
      </w:r>
      <w:r w:rsidR="00FB2939" w:rsidRPr="00F116D4">
        <w:rPr>
          <w:rFonts w:ascii="Arial" w:hAnsi="Arial" w:cs="Arial"/>
          <w:sz w:val="24"/>
          <w:szCs w:val="24"/>
        </w:rPr>
        <w:t>:</w:t>
      </w:r>
    </w:p>
    <w:p w:rsidR="005D1FB8" w:rsidRPr="00F116D4" w:rsidRDefault="005D1FB8" w:rsidP="005D1FB8">
      <w:pPr>
        <w:pStyle w:val="ListParagraph"/>
        <w:tabs>
          <w:tab w:val="left" w:pos="1620"/>
        </w:tabs>
        <w:ind w:left="450"/>
        <w:rPr>
          <w:rFonts w:ascii="Arial" w:hAnsi="Arial" w:cs="Arial"/>
          <w:sz w:val="24"/>
          <w:szCs w:val="24"/>
        </w:rPr>
      </w:pPr>
    </w:p>
    <w:p w:rsidR="005D1FB8" w:rsidRPr="00F116D4" w:rsidRDefault="005D1FB8" w:rsidP="00EE0417">
      <w:pPr>
        <w:pStyle w:val="ListParagraph"/>
        <w:tabs>
          <w:tab w:val="left" w:pos="1620"/>
        </w:tabs>
        <w:ind w:left="810"/>
        <w:rPr>
          <w:rFonts w:ascii="Arial" w:hAnsi="Arial" w:cs="Arial"/>
          <w:sz w:val="24"/>
          <w:szCs w:val="24"/>
        </w:rPr>
      </w:pPr>
      <w:r w:rsidRPr="00F116D4">
        <w:rPr>
          <w:rFonts w:ascii="Arial" w:hAnsi="Arial" w:cs="Arial"/>
          <w:b/>
          <w:sz w:val="24"/>
          <w:szCs w:val="24"/>
        </w:rPr>
        <w:t xml:space="preserve">Federal </w:t>
      </w:r>
      <w:r w:rsidRPr="00F116D4">
        <w:rPr>
          <w:rFonts w:ascii="Arial" w:hAnsi="Arial" w:cs="Arial"/>
          <w:sz w:val="24"/>
          <w:szCs w:val="24"/>
        </w:rPr>
        <w:t>Minimum Wage is $7.25</w:t>
      </w:r>
      <w:r w:rsidR="004E2054" w:rsidRPr="00F116D4">
        <w:rPr>
          <w:rFonts w:ascii="Arial" w:hAnsi="Arial" w:cs="Arial"/>
          <w:sz w:val="24"/>
          <w:szCs w:val="24"/>
        </w:rPr>
        <w:t xml:space="preserve"> </w:t>
      </w:r>
      <w:bookmarkStart w:id="1" w:name="_Hlk10823087"/>
      <w:r w:rsidR="004E2054" w:rsidRPr="00F116D4">
        <w:rPr>
          <w:rFonts w:ascii="Arial" w:hAnsi="Arial" w:cs="Arial"/>
          <w:sz w:val="24"/>
          <w:szCs w:val="24"/>
        </w:rPr>
        <w:t>(</w:t>
      </w:r>
      <w:r w:rsidR="00424583" w:rsidRPr="00F116D4">
        <w:rPr>
          <w:rFonts w:ascii="Arial" w:hAnsi="Arial" w:cs="Arial"/>
          <w:sz w:val="24"/>
          <w:szCs w:val="24"/>
        </w:rPr>
        <w:t xml:space="preserve">use this wage </w:t>
      </w:r>
      <w:r w:rsidR="00E00042" w:rsidRPr="00F116D4">
        <w:rPr>
          <w:rFonts w:ascii="Arial" w:hAnsi="Arial" w:cs="Arial"/>
          <w:sz w:val="24"/>
          <w:szCs w:val="24"/>
        </w:rPr>
        <w:t xml:space="preserve">for </w:t>
      </w:r>
      <w:r w:rsidR="004E2054" w:rsidRPr="00F116D4">
        <w:rPr>
          <w:rFonts w:ascii="Arial" w:hAnsi="Arial" w:cs="Arial"/>
          <w:sz w:val="24"/>
          <w:szCs w:val="24"/>
        </w:rPr>
        <w:t>Judgments that are not for consumer debt, private student loan debt, or child support):</w:t>
      </w:r>
      <w:r w:rsidRPr="00F116D4">
        <w:rPr>
          <w:rFonts w:ascii="Arial" w:hAnsi="Arial" w:cs="Arial"/>
          <w:sz w:val="24"/>
          <w:szCs w:val="24"/>
        </w:rPr>
        <w:t xml:space="preserve"> </w:t>
      </w:r>
      <w:bookmarkEnd w:id="1"/>
    </w:p>
    <w:p w:rsidR="005D1FB8" w:rsidRPr="00F116D4" w:rsidRDefault="005D1FB8" w:rsidP="00FB2939">
      <w:pPr>
        <w:pStyle w:val="ListParagraph"/>
        <w:tabs>
          <w:tab w:val="left" w:pos="2880"/>
          <w:tab w:val="left" w:pos="4770"/>
          <w:tab w:val="left" w:pos="7200"/>
        </w:tabs>
        <w:ind w:left="1080"/>
        <w:rPr>
          <w:rFonts w:ascii="Arial" w:hAnsi="Arial" w:cs="Arial"/>
          <w:b/>
          <w:sz w:val="24"/>
          <w:szCs w:val="24"/>
        </w:rPr>
      </w:pPr>
      <w:r w:rsidRPr="00F116D4">
        <w:rPr>
          <w:rFonts w:ascii="Arial" w:hAnsi="Arial" w:cs="Arial"/>
          <w:b/>
          <w:sz w:val="24"/>
          <w:szCs w:val="24"/>
        </w:rPr>
        <w:t>Weekly</w:t>
      </w:r>
      <w:r w:rsidRPr="00F116D4">
        <w:rPr>
          <w:rFonts w:ascii="Arial" w:hAnsi="Arial" w:cs="Arial"/>
          <w:b/>
          <w:sz w:val="24"/>
          <w:szCs w:val="24"/>
        </w:rPr>
        <w:tab/>
      </w:r>
      <w:r w:rsidR="002E1859" w:rsidRPr="00F116D4">
        <w:rPr>
          <w:rFonts w:ascii="Arial" w:hAnsi="Arial" w:cs="Arial"/>
          <w:b/>
          <w:sz w:val="24"/>
          <w:szCs w:val="24"/>
        </w:rPr>
        <w:t>B</w:t>
      </w:r>
      <w:r w:rsidRPr="00F116D4">
        <w:rPr>
          <w:rFonts w:ascii="Arial" w:hAnsi="Arial" w:cs="Arial"/>
          <w:b/>
          <w:sz w:val="24"/>
          <w:szCs w:val="24"/>
        </w:rPr>
        <w:t>iweekly</w:t>
      </w:r>
      <w:r w:rsidRPr="00F116D4">
        <w:rPr>
          <w:rFonts w:ascii="Arial" w:hAnsi="Arial" w:cs="Arial"/>
          <w:b/>
          <w:sz w:val="24"/>
          <w:szCs w:val="24"/>
        </w:rPr>
        <w:tab/>
      </w:r>
      <w:r w:rsidR="002E1859" w:rsidRPr="00F116D4">
        <w:rPr>
          <w:rFonts w:ascii="Arial" w:hAnsi="Arial" w:cs="Arial"/>
          <w:b/>
          <w:sz w:val="24"/>
          <w:szCs w:val="24"/>
        </w:rPr>
        <w:t>S</w:t>
      </w:r>
      <w:r w:rsidRPr="00F116D4">
        <w:rPr>
          <w:rFonts w:ascii="Arial" w:hAnsi="Arial" w:cs="Arial"/>
          <w:b/>
          <w:sz w:val="24"/>
          <w:szCs w:val="24"/>
        </w:rPr>
        <w:t>emi-monthly</w:t>
      </w:r>
      <w:r w:rsidRPr="00F116D4">
        <w:rPr>
          <w:rFonts w:ascii="Arial" w:hAnsi="Arial" w:cs="Arial"/>
          <w:b/>
          <w:sz w:val="24"/>
          <w:szCs w:val="24"/>
        </w:rPr>
        <w:tab/>
      </w:r>
      <w:r w:rsidR="002E1859" w:rsidRPr="00F116D4">
        <w:rPr>
          <w:rFonts w:ascii="Arial" w:hAnsi="Arial" w:cs="Arial"/>
          <w:b/>
          <w:sz w:val="24"/>
          <w:szCs w:val="24"/>
        </w:rPr>
        <w:t>M</w:t>
      </w:r>
      <w:r w:rsidRPr="00F116D4">
        <w:rPr>
          <w:rFonts w:ascii="Arial" w:hAnsi="Arial" w:cs="Arial"/>
          <w:b/>
          <w:sz w:val="24"/>
          <w:szCs w:val="24"/>
        </w:rPr>
        <w:t>onthly</w:t>
      </w:r>
    </w:p>
    <w:p w:rsidR="005D1FB8" w:rsidRPr="00F116D4" w:rsidRDefault="00FB2939" w:rsidP="00FB2939">
      <w:pPr>
        <w:pStyle w:val="ListParagraph"/>
        <w:tabs>
          <w:tab w:val="left" w:pos="2880"/>
          <w:tab w:val="left" w:pos="4770"/>
          <w:tab w:val="left" w:pos="7200"/>
        </w:tabs>
        <w:ind w:left="1080"/>
        <w:rPr>
          <w:rFonts w:ascii="Arial" w:hAnsi="Arial" w:cs="Arial"/>
          <w:sz w:val="24"/>
          <w:szCs w:val="24"/>
        </w:rPr>
      </w:pPr>
      <w:r w:rsidRPr="00F116D4">
        <w:rPr>
          <w:rFonts w:ascii="Arial" w:hAnsi="Arial" w:cs="Arial"/>
          <w:b/>
          <w:sz w:val="24"/>
          <w:szCs w:val="24"/>
        </w:rPr>
        <w:t>$253.75</w:t>
      </w:r>
      <w:r w:rsidRPr="00F116D4">
        <w:rPr>
          <w:rFonts w:ascii="Arial" w:hAnsi="Arial" w:cs="Arial"/>
          <w:b/>
          <w:sz w:val="24"/>
          <w:szCs w:val="24"/>
        </w:rPr>
        <w:tab/>
        <w:t>$507.50</w:t>
      </w:r>
      <w:r w:rsidRPr="00F116D4">
        <w:rPr>
          <w:rFonts w:ascii="Arial" w:hAnsi="Arial" w:cs="Arial"/>
          <w:b/>
          <w:sz w:val="24"/>
          <w:szCs w:val="24"/>
        </w:rPr>
        <w:tab/>
        <w:t>$549.</w:t>
      </w:r>
      <w:r w:rsidR="000B0B61" w:rsidRPr="00F116D4">
        <w:rPr>
          <w:rFonts w:ascii="Arial" w:hAnsi="Arial" w:cs="Arial"/>
          <w:b/>
          <w:sz w:val="24"/>
          <w:szCs w:val="24"/>
        </w:rPr>
        <w:t>79</w:t>
      </w:r>
      <w:r w:rsidRPr="00F116D4">
        <w:rPr>
          <w:rFonts w:ascii="Arial" w:hAnsi="Arial" w:cs="Arial"/>
          <w:b/>
          <w:sz w:val="24"/>
          <w:szCs w:val="24"/>
        </w:rPr>
        <w:tab/>
        <w:t>$1,099.58</w:t>
      </w:r>
    </w:p>
    <w:p w:rsidR="00FB2939" w:rsidRPr="00F116D4" w:rsidRDefault="004E2054" w:rsidP="002E7E3D">
      <w:pPr>
        <w:tabs>
          <w:tab w:val="left" w:pos="1800"/>
        </w:tabs>
        <w:ind w:left="810"/>
        <w:rPr>
          <w:rFonts w:ascii="Arial" w:hAnsi="Arial" w:cs="Arial"/>
          <w:szCs w:val="24"/>
        </w:rPr>
      </w:pPr>
      <w:r w:rsidRPr="00F116D4">
        <w:rPr>
          <w:rFonts w:ascii="Arial" w:hAnsi="Arial" w:cs="Arial"/>
          <w:szCs w:val="24"/>
        </w:rPr>
        <w:t xml:space="preserve">The federal Minimum wage is set by </w:t>
      </w:r>
      <w:r w:rsidR="00EB2FD3" w:rsidRPr="00F116D4">
        <w:rPr>
          <w:rFonts w:ascii="Arial" w:hAnsi="Arial" w:cs="Arial"/>
          <w:szCs w:val="24"/>
        </w:rPr>
        <w:t xml:space="preserve">federal </w:t>
      </w:r>
      <w:r w:rsidRPr="00F116D4">
        <w:rPr>
          <w:rFonts w:ascii="Arial" w:hAnsi="Arial" w:cs="Arial"/>
          <w:szCs w:val="24"/>
        </w:rPr>
        <w:t xml:space="preserve">statute (29 U.S.C. </w:t>
      </w:r>
      <w:r w:rsidRPr="00F116D4">
        <w:rPr>
          <w:rFonts w:ascii="Arial" w:hAnsi="Arial" w:cs="Arial"/>
          <w:bCs/>
          <w:color w:val="32434F"/>
          <w:szCs w:val="24"/>
        </w:rPr>
        <w:t>§ 206).</w:t>
      </w:r>
      <w:r w:rsidRPr="00F116D4">
        <w:rPr>
          <w:rFonts w:ascii="Arial" w:hAnsi="Arial" w:cs="Arial"/>
          <w:szCs w:val="24"/>
        </w:rPr>
        <w:t xml:space="preserve"> </w:t>
      </w:r>
      <w:r w:rsidR="00FB2939" w:rsidRPr="00F116D4">
        <w:rPr>
          <w:rFonts w:ascii="Arial" w:hAnsi="Arial" w:cs="Arial"/>
          <w:szCs w:val="24"/>
        </w:rPr>
        <w:t>Th</w:t>
      </w:r>
      <w:r w:rsidR="00424583" w:rsidRPr="00F116D4">
        <w:rPr>
          <w:rFonts w:ascii="Arial" w:hAnsi="Arial" w:cs="Arial"/>
          <w:szCs w:val="24"/>
        </w:rPr>
        <w:t>e following</w:t>
      </w:r>
      <w:r w:rsidR="00FB2939" w:rsidRPr="00F116D4">
        <w:rPr>
          <w:rFonts w:ascii="Arial" w:hAnsi="Arial" w:cs="Arial"/>
          <w:szCs w:val="24"/>
        </w:rPr>
        <w:t xml:space="preserve"> link</w:t>
      </w:r>
      <w:r w:rsidR="00E00042" w:rsidRPr="00F116D4">
        <w:rPr>
          <w:rFonts w:ascii="Arial" w:hAnsi="Arial" w:cs="Arial"/>
          <w:szCs w:val="24"/>
        </w:rPr>
        <w:t xml:space="preserve"> was</w:t>
      </w:r>
      <w:r w:rsidR="00FB2939" w:rsidRPr="00F116D4">
        <w:rPr>
          <w:rFonts w:ascii="Arial" w:hAnsi="Arial" w:cs="Arial"/>
          <w:szCs w:val="24"/>
        </w:rPr>
        <w:t xml:space="preserve"> </w:t>
      </w:r>
      <w:r w:rsidR="00FB2939" w:rsidRPr="00F116D4">
        <w:rPr>
          <w:rFonts w:ascii="Arial" w:hAnsi="Arial" w:cs="Arial"/>
          <w:bCs/>
          <w:szCs w:val="24"/>
        </w:rPr>
        <w:t>active as of Ju</w:t>
      </w:r>
      <w:r w:rsidR="00F116D4">
        <w:rPr>
          <w:rFonts w:ascii="Arial" w:hAnsi="Arial" w:cs="Arial"/>
          <w:bCs/>
          <w:szCs w:val="24"/>
        </w:rPr>
        <w:t>ly</w:t>
      </w:r>
      <w:r w:rsidR="00FB2939" w:rsidRPr="00F116D4">
        <w:rPr>
          <w:rFonts w:ascii="Arial" w:hAnsi="Arial" w:cs="Arial"/>
          <w:bCs/>
          <w:szCs w:val="24"/>
        </w:rPr>
        <w:t xml:space="preserve"> 2019</w:t>
      </w:r>
      <w:r w:rsidR="00FB2939" w:rsidRPr="00F116D4">
        <w:rPr>
          <w:rFonts w:ascii="Arial" w:hAnsi="Arial" w:cs="Arial"/>
          <w:bCs/>
          <w:color w:val="32434F"/>
          <w:szCs w:val="24"/>
        </w:rPr>
        <w:t xml:space="preserve">: </w:t>
      </w:r>
      <w:hyperlink r:id="rId8" w:history="1">
        <w:r w:rsidR="002E7E3D" w:rsidRPr="002E7E3D">
          <w:rPr>
            <w:rStyle w:val="Hyperlink"/>
            <w:rFonts w:ascii="Arial" w:hAnsi="Arial" w:cs="Arial"/>
            <w:bCs/>
            <w:szCs w:val="24"/>
          </w:rPr>
          <w:t>http://uscode.house.gov/view.xhtml?req=granuleid:USC-prelim-title29-section206&amp;num=0&amp;edition=prelim</w:t>
        </w:r>
      </w:hyperlink>
      <w:r w:rsidR="00F116D4">
        <w:rPr>
          <w:rFonts w:ascii="Arial" w:hAnsi="Arial" w:cs="Arial"/>
          <w:bCs/>
          <w:color w:val="32434F"/>
          <w:szCs w:val="24"/>
        </w:rPr>
        <w:t>.</w:t>
      </w:r>
    </w:p>
    <w:p w:rsidR="00EE0417" w:rsidRPr="00F116D4" w:rsidRDefault="00EE0417" w:rsidP="005D1FB8">
      <w:pPr>
        <w:pStyle w:val="ListParagraph"/>
        <w:tabs>
          <w:tab w:val="left" w:pos="1620"/>
          <w:tab w:val="left" w:pos="2880"/>
          <w:tab w:val="left" w:pos="4770"/>
          <w:tab w:val="left" w:pos="7200"/>
        </w:tabs>
        <w:ind w:left="450"/>
        <w:rPr>
          <w:rFonts w:ascii="Arial" w:hAnsi="Arial" w:cs="Arial"/>
          <w:sz w:val="24"/>
          <w:szCs w:val="24"/>
        </w:rPr>
      </w:pPr>
    </w:p>
    <w:p w:rsidR="005D1FB8" w:rsidRPr="00F116D4" w:rsidRDefault="005D1FB8" w:rsidP="00EE0417">
      <w:pPr>
        <w:pStyle w:val="ListParagraph"/>
        <w:tabs>
          <w:tab w:val="left" w:pos="1620"/>
          <w:tab w:val="left" w:pos="2880"/>
          <w:tab w:val="left" w:pos="4320"/>
          <w:tab w:val="left" w:pos="7200"/>
        </w:tabs>
        <w:ind w:left="810"/>
        <w:rPr>
          <w:rFonts w:ascii="Arial" w:hAnsi="Arial" w:cs="Arial"/>
          <w:sz w:val="24"/>
          <w:szCs w:val="24"/>
        </w:rPr>
      </w:pPr>
      <w:r w:rsidRPr="00F116D4">
        <w:rPr>
          <w:rFonts w:ascii="Arial" w:hAnsi="Arial" w:cs="Arial"/>
          <w:b/>
          <w:sz w:val="24"/>
          <w:szCs w:val="24"/>
        </w:rPr>
        <w:t>State</w:t>
      </w:r>
      <w:r w:rsidRPr="00F116D4">
        <w:rPr>
          <w:rFonts w:ascii="Arial" w:hAnsi="Arial" w:cs="Arial"/>
          <w:sz w:val="24"/>
          <w:szCs w:val="24"/>
        </w:rPr>
        <w:t xml:space="preserve"> Minimum Wage is $12.00 </w:t>
      </w:r>
      <w:r w:rsidR="004E2054" w:rsidRPr="00F116D4">
        <w:rPr>
          <w:rFonts w:ascii="Arial" w:hAnsi="Arial" w:cs="Arial"/>
          <w:sz w:val="24"/>
          <w:szCs w:val="24"/>
        </w:rPr>
        <w:t>(</w:t>
      </w:r>
      <w:r w:rsidR="00424583" w:rsidRPr="00F116D4">
        <w:rPr>
          <w:rFonts w:ascii="Arial" w:hAnsi="Arial" w:cs="Arial"/>
          <w:sz w:val="24"/>
          <w:szCs w:val="24"/>
        </w:rPr>
        <w:t xml:space="preserve">use this wage </w:t>
      </w:r>
      <w:r w:rsidR="00E00042" w:rsidRPr="00F116D4">
        <w:rPr>
          <w:rFonts w:ascii="Arial" w:hAnsi="Arial" w:cs="Arial"/>
          <w:sz w:val="24"/>
          <w:szCs w:val="24"/>
        </w:rPr>
        <w:t xml:space="preserve">for </w:t>
      </w:r>
      <w:r w:rsidR="004E2054" w:rsidRPr="00F116D4">
        <w:rPr>
          <w:rFonts w:ascii="Arial" w:hAnsi="Arial" w:cs="Arial"/>
          <w:sz w:val="24"/>
          <w:szCs w:val="24"/>
        </w:rPr>
        <w:t>Judgments that are for consumer debt):</w:t>
      </w:r>
    </w:p>
    <w:p w:rsidR="002E1859" w:rsidRPr="00F116D4" w:rsidRDefault="002E1859" w:rsidP="002E1859">
      <w:pPr>
        <w:pStyle w:val="ListParagraph"/>
        <w:tabs>
          <w:tab w:val="left" w:pos="2880"/>
          <w:tab w:val="left" w:pos="4770"/>
          <w:tab w:val="left" w:pos="7200"/>
        </w:tabs>
        <w:ind w:left="1080"/>
        <w:rPr>
          <w:rFonts w:ascii="Arial" w:hAnsi="Arial" w:cs="Arial"/>
          <w:b/>
          <w:sz w:val="24"/>
          <w:szCs w:val="24"/>
        </w:rPr>
      </w:pPr>
      <w:r w:rsidRPr="00F116D4">
        <w:rPr>
          <w:rFonts w:ascii="Arial" w:hAnsi="Arial" w:cs="Arial"/>
          <w:b/>
          <w:sz w:val="24"/>
          <w:szCs w:val="24"/>
        </w:rPr>
        <w:t>Weekly</w:t>
      </w:r>
      <w:r w:rsidRPr="00F116D4">
        <w:rPr>
          <w:rFonts w:ascii="Arial" w:hAnsi="Arial" w:cs="Arial"/>
          <w:b/>
          <w:sz w:val="24"/>
          <w:szCs w:val="24"/>
        </w:rPr>
        <w:tab/>
        <w:t>Biweekly</w:t>
      </w:r>
      <w:r w:rsidRPr="00F116D4">
        <w:rPr>
          <w:rFonts w:ascii="Arial" w:hAnsi="Arial" w:cs="Arial"/>
          <w:b/>
          <w:sz w:val="24"/>
          <w:szCs w:val="24"/>
        </w:rPr>
        <w:tab/>
        <w:t>Semi-monthly</w:t>
      </w:r>
      <w:r w:rsidRPr="00F116D4">
        <w:rPr>
          <w:rFonts w:ascii="Arial" w:hAnsi="Arial" w:cs="Arial"/>
          <w:b/>
          <w:sz w:val="24"/>
          <w:szCs w:val="24"/>
        </w:rPr>
        <w:tab/>
        <w:t>Monthly</w:t>
      </w:r>
    </w:p>
    <w:p w:rsidR="002E1859" w:rsidRPr="00F116D4" w:rsidRDefault="002E1859" w:rsidP="002E1859">
      <w:pPr>
        <w:pStyle w:val="ListParagraph"/>
        <w:tabs>
          <w:tab w:val="left" w:pos="2880"/>
          <w:tab w:val="left" w:pos="4770"/>
          <w:tab w:val="left" w:pos="7200"/>
        </w:tabs>
        <w:ind w:left="1080"/>
        <w:rPr>
          <w:rFonts w:ascii="Arial" w:hAnsi="Arial" w:cs="Arial"/>
          <w:b/>
          <w:sz w:val="24"/>
          <w:szCs w:val="24"/>
        </w:rPr>
      </w:pPr>
      <w:r w:rsidRPr="00F116D4">
        <w:rPr>
          <w:rFonts w:ascii="Arial" w:hAnsi="Arial" w:cs="Arial"/>
          <w:b/>
          <w:sz w:val="24"/>
          <w:szCs w:val="24"/>
        </w:rPr>
        <w:t>$420.00</w:t>
      </w:r>
      <w:r w:rsidR="00E00042" w:rsidRPr="00F116D4">
        <w:rPr>
          <w:rFonts w:ascii="Arial" w:hAnsi="Arial" w:cs="Arial"/>
          <w:b/>
          <w:sz w:val="24"/>
          <w:szCs w:val="24"/>
        </w:rPr>
        <w:t xml:space="preserve"> </w:t>
      </w:r>
      <w:r w:rsidRPr="00F116D4">
        <w:rPr>
          <w:rFonts w:ascii="Arial" w:hAnsi="Arial" w:cs="Arial"/>
          <w:b/>
          <w:sz w:val="24"/>
          <w:szCs w:val="24"/>
        </w:rPr>
        <w:tab/>
        <w:t>$840.00</w:t>
      </w:r>
      <w:r w:rsidRPr="00F116D4">
        <w:rPr>
          <w:rFonts w:ascii="Arial" w:hAnsi="Arial" w:cs="Arial"/>
          <w:b/>
          <w:sz w:val="24"/>
          <w:szCs w:val="24"/>
        </w:rPr>
        <w:tab/>
        <w:t>$910.00</w:t>
      </w:r>
      <w:r w:rsidRPr="00F116D4">
        <w:rPr>
          <w:rFonts w:ascii="Arial" w:hAnsi="Arial" w:cs="Arial"/>
          <w:b/>
          <w:sz w:val="24"/>
          <w:szCs w:val="24"/>
        </w:rPr>
        <w:tab/>
        <w:t>$1,820.00</w:t>
      </w:r>
    </w:p>
    <w:p w:rsidR="00E00042" w:rsidRPr="00F116D4" w:rsidRDefault="00EE0417" w:rsidP="00D94B14">
      <w:pPr>
        <w:tabs>
          <w:tab w:val="left" w:pos="1800"/>
        </w:tabs>
        <w:ind w:left="810"/>
        <w:rPr>
          <w:rFonts w:ascii="Arial" w:hAnsi="Arial" w:cs="Arial"/>
          <w:bCs/>
          <w:color w:val="32434F"/>
          <w:szCs w:val="24"/>
        </w:rPr>
      </w:pPr>
      <w:r w:rsidRPr="00F116D4">
        <w:rPr>
          <w:rFonts w:ascii="Arial" w:hAnsi="Arial" w:cs="Arial"/>
          <w:szCs w:val="24"/>
        </w:rPr>
        <w:t>The state minimum wage increases to $13.50 on January 1, 2020; and thereafter is adjusted annually for inflation on January 1.</w:t>
      </w:r>
      <w:r w:rsidR="00186C56">
        <w:rPr>
          <w:rFonts w:ascii="Arial" w:hAnsi="Arial" w:cs="Arial"/>
          <w:szCs w:val="24"/>
        </w:rPr>
        <w:t xml:space="preserve"> </w:t>
      </w:r>
      <w:r w:rsidR="002E1859" w:rsidRPr="00F116D4">
        <w:rPr>
          <w:rFonts w:ascii="Arial" w:hAnsi="Arial" w:cs="Arial"/>
          <w:szCs w:val="24"/>
        </w:rPr>
        <w:t>Th</w:t>
      </w:r>
      <w:r w:rsidR="00424583" w:rsidRPr="00F116D4">
        <w:rPr>
          <w:rFonts w:ascii="Arial" w:hAnsi="Arial" w:cs="Arial"/>
          <w:szCs w:val="24"/>
        </w:rPr>
        <w:t>e following</w:t>
      </w:r>
      <w:r w:rsidR="002E1859" w:rsidRPr="00F116D4">
        <w:rPr>
          <w:rFonts w:ascii="Arial" w:hAnsi="Arial" w:cs="Arial"/>
          <w:szCs w:val="24"/>
        </w:rPr>
        <w:t xml:space="preserve"> link to the Washington Department of Labor and Industries</w:t>
      </w:r>
      <w:r w:rsidR="002E1859" w:rsidRPr="00F116D4">
        <w:rPr>
          <w:rFonts w:ascii="Arial" w:hAnsi="Arial" w:cs="Arial"/>
          <w:bCs/>
          <w:color w:val="32434F"/>
          <w:szCs w:val="24"/>
        </w:rPr>
        <w:t xml:space="preserve"> </w:t>
      </w:r>
      <w:r w:rsidR="002E1859" w:rsidRPr="00F116D4">
        <w:rPr>
          <w:rFonts w:ascii="Arial" w:hAnsi="Arial" w:cs="Arial"/>
          <w:bCs/>
          <w:szCs w:val="24"/>
        </w:rPr>
        <w:t>was active as of</w:t>
      </w:r>
      <w:r w:rsidRPr="00F116D4">
        <w:rPr>
          <w:rFonts w:ascii="Arial" w:hAnsi="Arial" w:cs="Arial"/>
          <w:bCs/>
          <w:szCs w:val="24"/>
        </w:rPr>
        <w:t xml:space="preserve"> </w:t>
      </w:r>
      <w:r w:rsidR="00F116D4" w:rsidRPr="00F116D4">
        <w:rPr>
          <w:rFonts w:ascii="Arial" w:hAnsi="Arial" w:cs="Arial"/>
          <w:bCs/>
          <w:szCs w:val="24"/>
        </w:rPr>
        <w:t>J</w:t>
      </w:r>
      <w:r w:rsidR="00F116D4">
        <w:rPr>
          <w:rFonts w:ascii="Arial" w:hAnsi="Arial" w:cs="Arial"/>
          <w:bCs/>
          <w:szCs w:val="24"/>
        </w:rPr>
        <w:t>uly</w:t>
      </w:r>
      <w:r w:rsidR="002E1859" w:rsidRPr="00F116D4">
        <w:rPr>
          <w:rFonts w:ascii="Arial" w:hAnsi="Arial" w:cs="Arial"/>
          <w:bCs/>
          <w:szCs w:val="24"/>
        </w:rPr>
        <w:t xml:space="preserve"> </w:t>
      </w:r>
      <w:r w:rsidR="002E1859" w:rsidRPr="00D94B14">
        <w:rPr>
          <w:rFonts w:ascii="Arial" w:hAnsi="Arial" w:cs="Arial"/>
          <w:bCs/>
          <w:szCs w:val="24"/>
        </w:rPr>
        <w:t>2019</w:t>
      </w:r>
      <w:r w:rsidR="002E1859" w:rsidRPr="00F116D4">
        <w:rPr>
          <w:rFonts w:ascii="Arial" w:hAnsi="Arial" w:cs="Arial"/>
          <w:bCs/>
          <w:color w:val="32434F"/>
          <w:szCs w:val="24"/>
        </w:rPr>
        <w:t xml:space="preserve">: </w:t>
      </w:r>
      <w:hyperlink r:id="rId9" w:history="1">
        <w:r w:rsidR="00E00042" w:rsidRPr="00F116D4">
          <w:rPr>
            <w:rStyle w:val="Hyperlink"/>
            <w:rFonts w:ascii="Arial" w:hAnsi="Arial" w:cs="Arial"/>
            <w:bCs/>
            <w:szCs w:val="24"/>
          </w:rPr>
          <w:t>http://www.lni.wa.gov/WorkplaceRights/Wages/Minimum/default.asp</w:t>
        </w:r>
      </w:hyperlink>
      <w:r w:rsidR="00F116D4">
        <w:rPr>
          <w:rFonts w:ascii="Arial" w:hAnsi="Arial" w:cs="Arial"/>
          <w:bCs/>
          <w:color w:val="32434F"/>
          <w:szCs w:val="24"/>
        </w:rPr>
        <w:t>.</w:t>
      </w:r>
      <w:bookmarkStart w:id="2" w:name="_GoBack"/>
      <w:bookmarkEnd w:id="2"/>
    </w:p>
    <w:p w:rsidR="005D1FB8" w:rsidRPr="00F116D4" w:rsidRDefault="005D1FB8" w:rsidP="005D1FB8">
      <w:pPr>
        <w:pStyle w:val="ListParagraph"/>
        <w:tabs>
          <w:tab w:val="left" w:pos="2880"/>
          <w:tab w:val="left" w:pos="4770"/>
          <w:tab w:val="left" w:pos="7200"/>
        </w:tabs>
        <w:ind w:left="450"/>
        <w:rPr>
          <w:rFonts w:ascii="Arial" w:hAnsi="Arial" w:cs="Arial"/>
          <w:sz w:val="24"/>
          <w:szCs w:val="24"/>
        </w:rPr>
      </w:pPr>
    </w:p>
    <w:p w:rsidR="005D1FB8" w:rsidRPr="00F116D4" w:rsidRDefault="002E1859" w:rsidP="00EE0417">
      <w:pPr>
        <w:pStyle w:val="ListParagraph"/>
        <w:tabs>
          <w:tab w:val="left" w:pos="2880"/>
          <w:tab w:val="left" w:pos="4770"/>
          <w:tab w:val="left" w:pos="7200"/>
        </w:tabs>
        <w:ind w:left="810"/>
        <w:rPr>
          <w:rFonts w:ascii="Arial" w:hAnsi="Arial" w:cs="Arial"/>
          <w:sz w:val="24"/>
          <w:szCs w:val="24"/>
        </w:rPr>
      </w:pPr>
      <w:r w:rsidRPr="00F116D4">
        <w:rPr>
          <w:rFonts w:ascii="Arial" w:hAnsi="Arial" w:cs="Arial"/>
          <w:b/>
          <w:sz w:val="24"/>
          <w:szCs w:val="24"/>
        </w:rPr>
        <w:t>Highest</w:t>
      </w:r>
      <w:r w:rsidR="005D1FB8" w:rsidRPr="00F116D4">
        <w:rPr>
          <w:rFonts w:ascii="Arial" w:hAnsi="Arial" w:cs="Arial"/>
          <w:sz w:val="24"/>
          <w:szCs w:val="24"/>
        </w:rPr>
        <w:t xml:space="preserve"> Minimum Wage </w:t>
      </w:r>
      <w:r w:rsidRPr="00F116D4">
        <w:rPr>
          <w:rFonts w:ascii="Arial" w:hAnsi="Arial" w:cs="Arial"/>
          <w:sz w:val="24"/>
          <w:szCs w:val="24"/>
        </w:rPr>
        <w:t>in the state</w:t>
      </w:r>
      <w:r w:rsidR="005D1FB8" w:rsidRPr="00F116D4">
        <w:rPr>
          <w:rFonts w:ascii="Arial" w:hAnsi="Arial" w:cs="Arial"/>
          <w:sz w:val="24"/>
          <w:szCs w:val="24"/>
        </w:rPr>
        <w:t xml:space="preserve"> </w:t>
      </w:r>
      <w:r w:rsidR="00424583" w:rsidRPr="00F116D4">
        <w:rPr>
          <w:rFonts w:ascii="Arial" w:hAnsi="Arial" w:cs="Arial"/>
          <w:sz w:val="24"/>
          <w:szCs w:val="24"/>
        </w:rPr>
        <w:t xml:space="preserve">currently </w:t>
      </w:r>
      <w:r w:rsidR="005D1FB8" w:rsidRPr="00F116D4">
        <w:rPr>
          <w:rFonts w:ascii="Arial" w:hAnsi="Arial" w:cs="Arial"/>
          <w:sz w:val="24"/>
          <w:szCs w:val="24"/>
        </w:rPr>
        <w:t xml:space="preserve">is </w:t>
      </w:r>
      <w:r w:rsidRPr="00F116D4">
        <w:rPr>
          <w:rFonts w:ascii="Arial" w:hAnsi="Arial" w:cs="Arial"/>
          <w:sz w:val="24"/>
          <w:szCs w:val="24"/>
        </w:rPr>
        <w:t xml:space="preserve">in </w:t>
      </w:r>
      <w:r w:rsidR="005D1FB8" w:rsidRPr="00F116D4">
        <w:rPr>
          <w:rFonts w:ascii="Arial" w:hAnsi="Arial" w:cs="Arial"/>
          <w:sz w:val="24"/>
          <w:szCs w:val="24"/>
        </w:rPr>
        <w:t xml:space="preserve">SeaTac </w:t>
      </w:r>
      <w:r w:rsidRPr="00F116D4">
        <w:rPr>
          <w:rFonts w:ascii="Arial" w:hAnsi="Arial" w:cs="Arial"/>
          <w:sz w:val="24"/>
          <w:szCs w:val="24"/>
        </w:rPr>
        <w:t xml:space="preserve">at </w:t>
      </w:r>
      <w:r w:rsidR="005D1FB8" w:rsidRPr="00F116D4">
        <w:rPr>
          <w:rFonts w:ascii="Arial" w:hAnsi="Arial" w:cs="Arial"/>
          <w:sz w:val="24"/>
          <w:szCs w:val="24"/>
        </w:rPr>
        <w:t>$16.09</w:t>
      </w:r>
      <w:r w:rsidR="004E2054" w:rsidRPr="00F116D4">
        <w:rPr>
          <w:rFonts w:ascii="Arial" w:hAnsi="Arial" w:cs="Arial"/>
          <w:sz w:val="24"/>
          <w:szCs w:val="24"/>
        </w:rPr>
        <w:t xml:space="preserve"> (</w:t>
      </w:r>
      <w:r w:rsidR="00424583" w:rsidRPr="00F116D4">
        <w:rPr>
          <w:rFonts w:ascii="Arial" w:hAnsi="Arial" w:cs="Arial"/>
          <w:sz w:val="24"/>
          <w:szCs w:val="24"/>
        </w:rPr>
        <w:t xml:space="preserve">use this wage </w:t>
      </w:r>
      <w:r w:rsidR="00E00042" w:rsidRPr="00F116D4">
        <w:rPr>
          <w:rFonts w:ascii="Arial" w:hAnsi="Arial" w:cs="Arial"/>
          <w:sz w:val="24"/>
          <w:szCs w:val="24"/>
        </w:rPr>
        <w:t xml:space="preserve">for </w:t>
      </w:r>
      <w:r w:rsidR="004E2054" w:rsidRPr="00F116D4">
        <w:rPr>
          <w:rFonts w:ascii="Arial" w:hAnsi="Arial" w:cs="Arial"/>
          <w:sz w:val="24"/>
          <w:szCs w:val="24"/>
        </w:rPr>
        <w:t>Judgments that are for private student loan debt)</w:t>
      </w:r>
      <w:r w:rsidR="00424583" w:rsidRPr="00F116D4">
        <w:rPr>
          <w:rFonts w:ascii="Arial" w:hAnsi="Arial" w:cs="Arial"/>
          <w:sz w:val="24"/>
          <w:szCs w:val="24"/>
        </w:rPr>
        <w:t>:</w:t>
      </w:r>
    </w:p>
    <w:p w:rsidR="00EE0417" w:rsidRPr="00F116D4" w:rsidRDefault="00EE0417" w:rsidP="00EE0417">
      <w:pPr>
        <w:pStyle w:val="ListParagraph"/>
        <w:tabs>
          <w:tab w:val="left" w:pos="2880"/>
          <w:tab w:val="left" w:pos="4770"/>
          <w:tab w:val="left" w:pos="7200"/>
        </w:tabs>
        <w:ind w:left="1080"/>
        <w:rPr>
          <w:rFonts w:ascii="Arial" w:hAnsi="Arial" w:cs="Arial"/>
          <w:b/>
          <w:sz w:val="24"/>
          <w:szCs w:val="24"/>
        </w:rPr>
      </w:pPr>
      <w:r w:rsidRPr="00F116D4">
        <w:rPr>
          <w:rFonts w:ascii="Arial" w:hAnsi="Arial" w:cs="Arial"/>
          <w:b/>
          <w:sz w:val="24"/>
          <w:szCs w:val="24"/>
        </w:rPr>
        <w:t>Weekly</w:t>
      </w:r>
      <w:r w:rsidRPr="00F116D4">
        <w:rPr>
          <w:rFonts w:ascii="Arial" w:hAnsi="Arial" w:cs="Arial"/>
          <w:b/>
          <w:sz w:val="24"/>
          <w:szCs w:val="24"/>
        </w:rPr>
        <w:tab/>
        <w:t>Biweekly</w:t>
      </w:r>
      <w:r w:rsidRPr="00F116D4">
        <w:rPr>
          <w:rFonts w:ascii="Arial" w:hAnsi="Arial" w:cs="Arial"/>
          <w:b/>
          <w:sz w:val="24"/>
          <w:szCs w:val="24"/>
        </w:rPr>
        <w:tab/>
        <w:t>Semi-monthly</w:t>
      </w:r>
      <w:r w:rsidRPr="00F116D4">
        <w:rPr>
          <w:rFonts w:ascii="Arial" w:hAnsi="Arial" w:cs="Arial"/>
          <w:b/>
          <w:sz w:val="24"/>
          <w:szCs w:val="24"/>
        </w:rPr>
        <w:tab/>
        <w:t>Monthly</w:t>
      </w:r>
    </w:p>
    <w:p w:rsidR="00EE0417" w:rsidRPr="00F116D4" w:rsidRDefault="00EE0417" w:rsidP="00EE0417">
      <w:pPr>
        <w:pStyle w:val="ListParagraph"/>
        <w:tabs>
          <w:tab w:val="left" w:pos="2880"/>
          <w:tab w:val="left" w:pos="4770"/>
          <w:tab w:val="left" w:pos="7200"/>
        </w:tabs>
        <w:ind w:left="1080"/>
        <w:rPr>
          <w:rFonts w:ascii="Arial" w:hAnsi="Arial" w:cs="Arial"/>
          <w:b/>
          <w:sz w:val="24"/>
          <w:szCs w:val="24"/>
        </w:rPr>
      </w:pPr>
      <w:r w:rsidRPr="00F116D4">
        <w:rPr>
          <w:rFonts w:ascii="Arial" w:hAnsi="Arial" w:cs="Arial"/>
          <w:b/>
          <w:sz w:val="24"/>
          <w:szCs w:val="24"/>
        </w:rPr>
        <w:t>$80</w:t>
      </w:r>
      <w:r w:rsidR="000B0B61" w:rsidRPr="00F116D4">
        <w:rPr>
          <w:rFonts w:ascii="Arial" w:hAnsi="Arial" w:cs="Arial"/>
          <w:b/>
          <w:sz w:val="24"/>
          <w:szCs w:val="24"/>
        </w:rPr>
        <w:t>4.50</w:t>
      </w:r>
      <w:r w:rsidRPr="00F116D4">
        <w:rPr>
          <w:rFonts w:ascii="Arial" w:hAnsi="Arial" w:cs="Arial"/>
          <w:b/>
          <w:sz w:val="24"/>
          <w:szCs w:val="24"/>
        </w:rPr>
        <w:tab/>
        <w:t>$1,</w:t>
      </w:r>
      <w:r w:rsidR="000B0B61" w:rsidRPr="00F116D4">
        <w:rPr>
          <w:rFonts w:ascii="Arial" w:hAnsi="Arial" w:cs="Arial"/>
          <w:b/>
          <w:sz w:val="24"/>
          <w:szCs w:val="24"/>
        </w:rPr>
        <w:t>609</w:t>
      </w:r>
      <w:r w:rsidRPr="00F116D4">
        <w:rPr>
          <w:rFonts w:ascii="Arial" w:hAnsi="Arial" w:cs="Arial"/>
          <w:b/>
          <w:sz w:val="24"/>
          <w:szCs w:val="24"/>
        </w:rPr>
        <w:t>.00</w:t>
      </w:r>
      <w:r w:rsidRPr="00F116D4">
        <w:rPr>
          <w:rFonts w:ascii="Arial" w:hAnsi="Arial" w:cs="Arial"/>
          <w:b/>
          <w:sz w:val="24"/>
          <w:szCs w:val="24"/>
        </w:rPr>
        <w:tab/>
        <w:t>$1,</w:t>
      </w:r>
      <w:r w:rsidR="000B0B61" w:rsidRPr="00F116D4">
        <w:rPr>
          <w:rFonts w:ascii="Arial" w:hAnsi="Arial" w:cs="Arial"/>
          <w:b/>
          <w:sz w:val="24"/>
          <w:szCs w:val="24"/>
        </w:rPr>
        <w:t>743</w:t>
      </w:r>
      <w:r w:rsidRPr="00F116D4">
        <w:rPr>
          <w:rFonts w:ascii="Arial" w:hAnsi="Arial" w:cs="Arial"/>
          <w:b/>
          <w:sz w:val="24"/>
          <w:szCs w:val="24"/>
        </w:rPr>
        <w:t>.</w:t>
      </w:r>
      <w:r w:rsidR="000B0B61" w:rsidRPr="00F116D4">
        <w:rPr>
          <w:rFonts w:ascii="Arial" w:hAnsi="Arial" w:cs="Arial"/>
          <w:b/>
          <w:sz w:val="24"/>
          <w:szCs w:val="24"/>
        </w:rPr>
        <w:t>08</w:t>
      </w:r>
      <w:r w:rsidRPr="00F116D4">
        <w:rPr>
          <w:rFonts w:ascii="Arial" w:hAnsi="Arial" w:cs="Arial"/>
          <w:b/>
          <w:sz w:val="24"/>
          <w:szCs w:val="24"/>
        </w:rPr>
        <w:tab/>
        <w:t>$3,</w:t>
      </w:r>
      <w:r w:rsidR="000B0B61" w:rsidRPr="00F116D4">
        <w:rPr>
          <w:rFonts w:ascii="Arial" w:hAnsi="Arial" w:cs="Arial"/>
          <w:b/>
          <w:sz w:val="24"/>
          <w:szCs w:val="24"/>
        </w:rPr>
        <w:t>486</w:t>
      </w:r>
      <w:r w:rsidRPr="00F116D4">
        <w:rPr>
          <w:rFonts w:ascii="Arial" w:hAnsi="Arial" w:cs="Arial"/>
          <w:b/>
          <w:sz w:val="24"/>
          <w:szCs w:val="24"/>
        </w:rPr>
        <w:t>.</w:t>
      </w:r>
      <w:r w:rsidR="000B0B61" w:rsidRPr="00F116D4">
        <w:rPr>
          <w:rFonts w:ascii="Arial" w:hAnsi="Arial" w:cs="Arial"/>
          <w:b/>
          <w:sz w:val="24"/>
          <w:szCs w:val="24"/>
        </w:rPr>
        <w:t>16</w:t>
      </w:r>
    </w:p>
    <w:p w:rsidR="00E00042" w:rsidRPr="00F116D4" w:rsidRDefault="00EE0417" w:rsidP="00D94B14">
      <w:pPr>
        <w:pStyle w:val="ListParagraph"/>
        <w:tabs>
          <w:tab w:val="left" w:pos="2880"/>
          <w:tab w:val="left" w:pos="4770"/>
          <w:tab w:val="left" w:pos="7200"/>
        </w:tabs>
        <w:ind w:left="810"/>
        <w:rPr>
          <w:rFonts w:ascii="Arial" w:hAnsi="Arial" w:cs="Arial"/>
          <w:sz w:val="24"/>
          <w:szCs w:val="24"/>
        </w:rPr>
      </w:pPr>
      <w:r w:rsidRPr="00F116D4">
        <w:rPr>
          <w:rFonts w:ascii="Arial" w:hAnsi="Arial" w:cs="Arial"/>
          <w:sz w:val="24"/>
          <w:szCs w:val="24"/>
        </w:rPr>
        <w:lastRenderedPageBreak/>
        <w:t>The SeaTac minimum wage is adjusted annually for inflation on January 1</w:t>
      </w:r>
      <w:r w:rsidR="004E2054" w:rsidRPr="00F116D4">
        <w:rPr>
          <w:rFonts w:ascii="Arial" w:hAnsi="Arial" w:cs="Arial"/>
          <w:sz w:val="24"/>
          <w:szCs w:val="24"/>
        </w:rPr>
        <w:t>. Th</w:t>
      </w:r>
      <w:r w:rsidR="00424583" w:rsidRPr="00F116D4">
        <w:rPr>
          <w:rFonts w:ascii="Arial" w:hAnsi="Arial" w:cs="Arial"/>
          <w:sz w:val="24"/>
          <w:szCs w:val="24"/>
        </w:rPr>
        <w:t>e following</w:t>
      </w:r>
      <w:r w:rsidR="004E2054" w:rsidRPr="00F116D4">
        <w:rPr>
          <w:rFonts w:ascii="Arial" w:hAnsi="Arial" w:cs="Arial"/>
          <w:sz w:val="24"/>
          <w:szCs w:val="24"/>
        </w:rPr>
        <w:t xml:space="preserve"> link </w:t>
      </w:r>
      <w:r w:rsidR="00BC1FF6" w:rsidRPr="00F116D4">
        <w:rPr>
          <w:rFonts w:ascii="Arial" w:hAnsi="Arial" w:cs="Arial"/>
          <w:sz w:val="24"/>
          <w:szCs w:val="24"/>
        </w:rPr>
        <w:t xml:space="preserve">was </w:t>
      </w:r>
      <w:r w:rsidR="004E2054" w:rsidRPr="00F116D4">
        <w:rPr>
          <w:rFonts w:ascii="Arial" w:hAnsi="Arial" w:cs="Arial"/>
          <w:bCs/>
          <w:sz w:val="24"/>
          <w:szCs w:val="24"/>
        </w:rPr>
        <w:t xml:space="preserve">active as of </w:t>
      </w:r>
      <w:r w:rsidR="00F116D4">
        <w:rPr>
          <w:rFonts w:ascii="Arial" w:hAnsi="Arial" w:cs="Arial"/>
          <w:bCs/>
          <w:sz w:val="24"/>
          <w:szCs w:val="24"/>
        </w:rPr>
        <w:t>July</w:t>
      </w:r>
      <w:r w:rsidR="004E2054" w:rsidRPr="00F116D4">
        <w:rPr>
          <w:rFonts w:ascii="Arial" w:hAnsi="Arial" w:cs="Arial"/>
          <w:bCs/>
          <w:sz w:val="24"/>
          <w:szCs w:val="24"/>
        </w:rPr>
        <w:t xml:space="preserve"> 2019</w:t>
      </w:r>
      <w:r w:rsidR="00BC1FF6" w:rsidRPr="00F116D4">
        <w:rPr>
          <w:rFonts w:ascii="Arial" w:hAnsi="Arial" w:cs="Arial"/>
          <w:bCs/>
          <w:sz w:val="24"/>
          <w:szCs w:val="24"/>
        </w:rPr>
        <w:t xml:space="preserve"> </w:t>
      </w:r>
      <w:r w:rsidR="00BC1FF6" w:rsidRPr="00F116D4">
        <w:rPr>
          <w:rFonts w:ascii="Arial" w:hAnsi="Arial" w:cs="Arial"/>
          <w:sz w:val="24"/>
          <w:szCs w:val="24"/>
        </w:rPr>
        <w:t xml:space="preserve">(click on “City Manager Minimum Wage Bulletin”; </w:t>
      </w:r>
      <w:r w:rsidR="003828D6" w:rsidRPr="00F116D4">
        <w:rPr>
          <w:rFonts w:ascii="Arial" w:hAnsi="Arial" w:cs="Arial"/>
          <w:sz w:val="24"/>
          <w:szCs w:val="24"/>
        </w:rPr>
        <w:t xml:space="preserve">also, </w:t>
      </w:r>
      <w:r w:rsidR="00BC1FF6" w:rsidRPr="00F116D4">
        <w:rPr>
          <w:rFonts w:ascii="Arial" w:hAnsi="Arial" w:cs="Arial"/>
          <w:sz w:val="24"/>
          <w:szCs w:val="24"/>
        </w:rPr>
        <w:t>the Labor &amp; Industries site</w:t>
      </w:r>
      <w:r w:rsidR="003828D6" w:rsidRPr="00F116D4">
        <w:rPr>
          <w:rFonts w:ascii="Arial" w:hAnsi="Arial" w:cs="Arial"/>
          <w:sz w:val="24"/>
          <w:szCs w:val="24"/>
        </w:rPr>
        <w:t xml:space="preserve"> listed</w:t>
      </w:r>
      <w:r w:rsidR="00BC1FF6" w:rsidRPr="00F116D4">
        <w:rPr>
          <w:rFonts w:ascii="Arial" w:hAnsi="Arial" w:cs="Arial"/>
          <w:sz w:val="24"/>
          <w:szCs w:val="24"/>
        </w:rPr>
        <w:t xml:space="preserve"> above has information on local minimum wages)</w:t>
      </w:r>
      <w:r w:rsidR="004E2054" w:rsidRPr="00F116D4">
        <w:rPr>
          <w:rFonts w:ascii="Arial" w:hAnsi="Arial" w:cs="Arial"/>
          <w:bCs/>
          <w:color w:val="32434F"/>
          <w:sz w:val="24"/>
          <w:szCs w:val="24"/>
        </w:rPr>
        <w:t>:</w:t>
      </w:r>
      <w:r w:rsidR="00BC1FF6" w:rsidRPr="00F116D4">
        <w:rPr>
          <w:rFonts w:ascii="Arial" w:hAnsi="Arial" w:cs="Arial"/>
          <w:sz w:val="24"/>
          <w:szCs w:val="24"/>
        </w:rPr>
        <w:t xml:space="preserve"> </w:t>
      </w:r>
      <w:hyperlink r:id="rId10" w:history="1">
        <w:r w:rsidR="00E00042" w:rsidRPr="00F116D4">
          <w:rPr>
            <w:rStyle w:val="Hyperlink"/>
            <w:rFonts w:ascii="Arial" w:hAnsi="Arial" w:cs="Arial"/>
            <w:sz w:val="24"/>
            <w:szCs w:val="24"/>
          </w:rPr>
          <w:t>http://www.seatacwa.gov/our-city/employment-standards-ordinance</w:t>
        </w:r>
      </w:hyperlink>
      <w:r w:rsidR="00F116D4">
        <w:rPr>
          <w:rFonts w:ascii="Arial" w:hAnsi="Arial" w:cs="Arial"/>
          <w:sz w:val="24"/>
          <w:szCs w:val="24"/>
        </w:rPr>
        <w:t>.</w:t>
      </w:r>
    </w:p>
    <w:p w:rsidR="005D1FB8" w:rsidRPr="00F116D4" w:rsidRDefault="005D1FB8" w:rsidP="00424583">
      <w:pPr>
        <w:pStyle w:val="ListParagraph"/>
        <w:tabs>
          <w:tab w:val="left" w:pos="1620"/>
        </w:tabs>
        <w:ind w:left="450"/>
        <w:rPr>
          <w:rFonts w:ascii="Arial" w:hAnsi="Arial" w:cs="Arial"/>
          <w:sz w:val="24"/>
          <w:szCs w:val="24"/>
        </w:rPr>
      </w:pPr>
    </w:p>
    <w:p w:rsidR="000749E6" w:rsidRPr="00F116D4" w:rsidRDefault="00875677" w:rsidP="00F116D4">
      <w:pPr>
        <w:tabs>
          <w:tab w:val="left" w:pos="1800"/>
        </w:tabs>
        <w:rPr>
          <w:rFonts w:ascii="Arial" w:hAnsi="Arial" w:cs="Arial"/>
        </w:rPr>
      </w:pPr>
      <w:r w:rsidRPr="00F116D4">
        <w:rPr>
          <w:rFonts w:ascii="Arial" w:hAnsi="Arial" w:cs="Arial"/>
        </w:rPr>
        <w:t>In the</w:t>
      </w:r>
      <w:r w:rsidR="000749E6" w:rsidRPr="00F116D4">
        <w:rPr>
          <w:rFonts w:ascii="Arial" w:hAnsi="Arial" w:cs="Arial"/>
        </w:rPr>
        <w:t xml:space="preserve"> Judgment on Answer and Order to Pay, WPF GARN 01.0800, the garnishment judgment debtor is the garnishee and the costs judgment debtor is the defendant</w:t>
      </w:r>
      <w:r w:rsidRPr="00F116D4">
        <w:rPr>
          <w:rFonts w:ascii="Arial" w:hAnsi="Arial" w:cs="Arial"/>
        </w:rPr>
        <w:t xml:space="preserve"> (in the normal situation where plaintiff is garnishing the defendant)</w:t>
      </w:r>
      <w:r w:rsidR="000749E6" w:rsidRPr="00F116D4">
        <w:rPr>
          <w:rFonts w:ascii="Arial" w:hAnsi="Arial" w:cs="Arial"/>
        </w:rPr>
        <w:t xml:space="preserve">.  The Judgment on Answer and Order to </w:t>
      </w:r>
      <w:proofErr w:type="gramStart"/>
      <w:r w:rsidR="000749E6" w:rsidRPr="00F116D4">
        <w:rPr>
          <w:rFonts w:ascii="Arial" w:hAnsi="Arial" w:cs="Arial"/>
        </w:rPr>
        <w:t>Pay</w:t>
      </w:r>
      <w:proofErr w:type="gramEnd"/>
      <w:r w:rsidR="000749E6" w:rsidRPr="00F116D4">
        <w:rPr>
          <w:rFonts w:ascii="Arial" w:hAnsi="Arial" w:cs="Arial"/>
        </w:rPr>
        <w:t xml:space="preserve"> may be entered 20 days after the answer is filed and in no event less than 28 days from the date the writ was originally issued.</w:t>
      </w:r>
    </w:p>
    <w:sectPr w:rsidR="000749E6" w:rsidRPr="00F116D4" w:rsidSect="002E7E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3D" w:rsidRDefault="002E7E3D" w:rsidP="002E7E3D">
      <w:r>
        <w:separator/>
      </w:r>
    </w:p>
  </w:endnote>
  <w:endnote w:type="continuationSeparator" w:id="0">
    <w:p w:rsidR="002E7E3D" w:rsidRDefault="002E7E3D" w:rsidP="002E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D" w:rsidRDefault="007C0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D" w:rsidRDefault="007C0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D" w:rsidRDefault="007C0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3D" w:rsidRDefault="002E7E3D" w:rsidP="002E7E3D">
      <w:r>
        <w:separator/>
      </w:r>
    </w:p>
  </w:footnote>
  <w:footnote w:type="continuationSeparator" w:id="0">
    <w:p w:rsidR="002E7E3D" w:rsidRDefault="002E7E3D" w:rsidP="002E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D" w:rsidRDefault="007C0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D" w:rsidRPr="00D94B14" w:rsidRDefault="002E7E3D" w:rsidP="002E7E3D">
    <w:pPr>
      <w:pStyle w:val="Header"/>
      <w:rPr>
        <w:rFonts w:ascii="Arial" w:hAnsi="Arial" w:cs="Arial"/>
        <w:sz w:val="20"/>
      </w:rPr>
    </w:pPr>
    <w:r w:rsidRPr="00D94B14">
      <w:rPr>
        <w:rFonts w:ascii="Arial" w:hAnsi="Arial" w:cs="Arial"/>
        <w:sz w:val="20"/>
      </w:rPr>
      <w:t xml:space="preserve">GARNISHMENT FORMS - NOTES ON USAGE, </w:t>
    </w:r>
    <w:r w:rsidRPr="00D94B14">
      <w:rPr>
        <w:rFonts w:ascii="Arial" w:hAnsi="Arial" w:cs="Arial"/>
        <w:sz w:val="20"/>
      </w:rPr>
      <w:tab/>
    </w:r>
    <w:r w:rsidRPr="00D94B14">
      <w:rPr>
        <w:rFonts w:ascii="Arial" w:hAnsi="Arial" w:cs="Arial"/>
        <w:sz w:val="20"/>
      </w:rPr>
      <w:tab/>
    </w:r>
    <w:r w:rsidR="00C6545B" w:rsidRPr="00D94B14">
      <w:rPr>
        <w:rFonts w:ascii="Arial" w:hAnsi="Arial" w:cs="Arial"/>
        <w:sz w:val="20"/>
      </w:rPr>
      <w:t xml:space="preserve">Page </w:t>
    </w:r>
    <w:r w:rsidR="00C6545B" w:rsidRPr="00D94B14">
      <w:rPr>
        <w:rFonts w:ascii="Arial" w:hAnsi="Arial" w:cs="Arial"/>
        <w:bCs/>
        <w:sz w:val="20"/>
      </w:rPr>
      <w:fldChar w:fldCharType="begin"/>
    </w:r>
    <w:r w:rsidR="00C6545B" w:rsidRPr="00D94B14">
      <w:rPr>
        <w:rFonts w:ascii="Arial" w:hAnsi="Arial" w:cs="Arial"/>
        <w:bCs/>
        <w:sz w:val="20"/>
      </w:rPr>
      <w:instrText xml:space="preserve"> PAGE  \* Arabic  \* MERGEFORMAT </w:instrText>
    </w:r>
    <w:r w:rsidR="00C6545B" w:rsidRPr="00D94B14">
      <w:rPr>
        <w:rFonts w:ascii="Arial" w:hAnsi="Arial" w:cs="Arial"/>
        <w:bCs/>
        <w:sz w:val="20"/>
      </w:rPr>
      <w:fldChar w:fldCharType="separate"/>
    </w:r>
    <w:r w:rsidR="007C04BD">
      <w:rPr>
        <w:rFonts w:ascii="Arial" w:hAnsi="Arial" w:cs="Arial"/>
        <w:bCs/>
        <w:noProof/>
        <w:sz w:val="20"/>
      </w:rPr>
      <w:t>3</w:t>
    </w:r>
    <w:r w:rsidR="00C6545B" w:rsidRPr="00D94B14">
      <w:rPr>
        <w:rFonts w:ascii="Arial" w:hAnsi="Arial" w:cs="Arial"/>
        <w:bCs/>
        <w:sz w:val="20"/>
      </w:rPr>
      <w:fldChar w:fldCharType="end"/>
    </w:r>
    <w:r w:rsidR="00C6545B" w:rsidRPr="00D94B14">
      <w:rPr>
        <w:rFonts w:ascii="Arial" w:hAnsi="Arial" w:cs="Arial"/>
        <w:sz w:val="20"/>
      </w:rPr>
      <w:t xml:space="preserve"> of </w:t>
    </w:r>
    <w:r w:rsidR="00C6545B" w:rsidRPr="00D94B14">
      <w:rPr>
        <w:rFonts w:ascii="Arial" w:hAnsi="Arial" w:cs="Arial"/>
        <w:bCs/>
        <w:sz w:val="20"/>
      </w:rPr>
      <w:fldChar w:fldCharType="begin"/>
    </w:r>
    <w:r w:rsidR="00C6545B" w:rsidRPr="00D94B14">
      <w:rPr>
        <w:rFonts w:ascii="Arial" w:hAnsi="Arial" w:cs="Arial"/>
        <w:bCs/>
        <w:sz w:val="20"/>
      </w:rPr>
      <w:instrText xml:space="preserve"> NUMPAGES  \* Arabic  \* MERGEFORMAT </w:instrText>
    </w:r>
    <w:r w:rsidR="00C6545B" w:rsidRPr="00D94B14">
      <w:rPr>
        <w:rFonts w:ascii="Arial" w:hAnsi="Arial" w:cs="Arial"/>
        <w:bCs/>
        <w:sz w:val="20"/>
      </w:rPr>
      <w:fldChar w:fldCharType="separate"/>
    </w:r>
    <w:r w:rsidR="007C04BD">
      <w:rPr>
        <w:rFonts w:ascii="Arial" w:hAnsi="Arial" w:cs="Arial"/>
        <w:bCs/>
        <w:noProof/>
        <w:sz w:val="20"/>
      </w:rPr>
      <w:t>3</w:t>
    </w:r>
    <w:r w:rsidR="00C6545B" w:rsidRPr="00D94B14">
      <w:rPr>
        <w:rFonts w:ascii="Arial" w:hAnsi="Arial" w:cs="Arial"/>
        <w:bCs/>
        <w:sz w:val="20"/>
      </w:rPr>
      <w:fldChar w:fldCharType="end"/>
    </w:r>
  </w:p>
  <w:p w:rsidR="002E7E3D" w:rsidRPr="00D94B14" w:rsidRDefault="002E7E3D" w:rsidP="002E7E3D">
    <w:pPr>
      <w:pStyle w:val="Header"/>
      <w:rPr>
        <w:rFonts w:ascii="Arial" w:hAnsi="Arial" w:cs="Arial"/>
        <w:sz w:val="20"/>
      </w:rPr>
    </w:pPr>
    <w:r w:rsidRPr="00D94B14">
      <w:rPr>
        <w:rFonts w:ascii="Arial" w:hAnsi="Arial" w:cs="Arial"/>
        <w:sz w:val="20"/>
      </w:rPr>
      <w:t>INCLUDING EXEMPTION AMOUNTS</w:t>
    </w:r>
  </w:p>
  <w:p w:rsidR="002E7E3D" w:rsidRDefault="002E7E3D" w:rsidP="002E7E3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D" w:rsidRDefault="007C0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25ADD"/>
    <w:multiLevelType w:val="hybridMultilevel"/>
    <w:tmpl w:val="4EA2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E6"/>
    <w:rsid w:val="000622AB"/>
    <w:rsid w:val="000749E6"/>
    <w:rsid w:val="000B0B61"/>
    <w:rsid w:val="00186C56"/>
    <w:rsid w:val="001A261C"/>
    <w:rsid w:val="002670B8"/>
    <w:rsid w:val="002D3E6A"/>
    <w:rsid w:val="002E1859"/>
    <w:rsid w:val="002E7E3D"/>
    <w:rsid w:val="0034433E"/>
    <w:rsid w:val="003828D6"/>
    <w:rsid w:val="003C4FA4"/>
    <w:rsid w:val="003F73C6"/>
    <w:rsid w:val="00405477"/>
    <w:rsid w:val="00424583"/>
    <w:rsid w:val="004E2054"/>
    <w:rsid w:val="00524914"/>
    <w:rsid w:val="0058286A"/>
    <w:rsid w:val="005D1FB8"/>
    <w:rsid w:val="00632CCF"/>
    <w:rsid w:val="007C04BD"/>
    <w:rsid w:val="00875677"/>
    <w:rsid w:val="008B01AA"/>
    <w:rsid w:val="009E486B"/>
    <w:rsid w:val="00B35415"/>
    <w:rsid w:val="00B434A6"/>
    <w:rsid w:val="00BA734B"/>
    <w:rsid w:val="00BC1FF6"/>
    <w:rsid w:val="00C6545B"/>
    <w:rsid w:val="00C74818"/>
    <w:rsid w:val="00CD0BB6"/>
    <w:rsid w:val="00D94B14"/>
    <w:rsid w:val="00E00042"/>
    <w:rsid w:val="00EB2FD3"/>
    <w:rsid w:val="00EE0417"/>
    <w:rsid w:val="00F116D4"/>
    <w:rsid w:val="00F97D8A"/>
    <w:rsid w:val="00FB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9E6"/>
    <w:pPr>
      <w:overflowPunct w:val="0"/>
      <w:autoSpaceDE w:val="0"/>
      <w:autoSpaceDN w:val="0"/>
      <w:adjustRightInd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FB8"/>
    <w:rPr>
      <w:color w:val="0563C1" w:themeColor="hyperlink"/>
      <w:u w:val="single"/>
    </w:rPr>
  </w:style>
  <w:style w:type="paragraph" w:styleId="ListParagraph">
    <w:name w:val="List Paragraph"/>
    <w:basedOn w:val="Normal"/>
    <w:uiPriority w:val="34"/>
    <w:qFormat/>
    <w:rsid w:val="005D1FB8"/>
    <w:pPr>
      <w:overflowPunct/>
      <w:autoSpaceDE/>
      <w:autoSpaceDN/>
      <w:adjustRightInd/>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D1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B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B2939"/>
    <w:rPr>
      <w:color w:val="954F72" w:themeColor="followedHyperlink"/>
      <w:u w:val="single"/>
    </w:rPr>
  </w:style>
  <w:style w:type="character" w:customStyle="1" w:styleId="UnresolvedMention">
    <w:name w:val="Unresolved Mention"/>
    <w:basedOn w:val="DefaultParagraphFont"/>
    <w:uiPriority w:val="99"/>
    <w:semiHidden/>
    <w:unhideWhenUsed/>
    <w:rsid w:val="00FB2939"/>
    <w:rPr>
      <w:color w:val="605E5C"/>
      <w:shd w:val="clear" w:color="auto" w:fill="E1DFDD"/>
    </w:rPr>
  </w:style>
  <w:style w:type="paragraph" w:styleId="Revision">
    <w:name w:val="Revision"/>
    <w:hidden/>
    <w:uiPriority w:val="99"/>
    <w:semiHidden/>
    <w:rsid w:val="0042458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E7E3D"/>
    <w:pPr>
      <w:tabs>
        <w:tab w:val="center" w:pos="4680"/>
        <w:tab w:val="right" w:pos="9360"/>
      </w:tabs>
    </w:pPr>
  </w:style>
  <w:style w:type="character" w:customStyle="1" w:styleId="HeaderChar">
    <w:name w:val="Header Char"/>
    <w:basedOn w:val="DefaultParagraphFont"/>
    <w:link w:val="Header"/>
    <w:uiPriority w:val="99"/>
    <w:rsid w:val="002E7E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E7E3D"/>
    <w:pPr>
      <w:tabs>
        <w:tab w:val="center" w:pos="4680"/>
        <w:tab w:val="right" w:pos="9360"/>
      </w:tabs>
    </w:pPr>
  </w:style>
  <w:style w:type="character" w:customStyle="1" w:styleId="FooterChar">
    <w:name w:val="Footer Char"/>
    <w:basedOn w:val="DefaultParagraphFont"/>
    <w:link w:val="Footer"/>
    <w:uiPriority w:val="99"/>
    <w:rsid w:val="002E7E3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1364">
      <w:bodyDiv w:val="1"/>
      <w:marLeft w:val="0"/>
      <w:marRight w:val="0"/>
      <w:marTop w:val="0"/>
      <w:marBottom w:val="0"/>
      <w:divBdr>
        <w:top w:val="none" w:sz="0" w:space="0" w:color="auto"/>
        <w:left w:val="none" w:sz="0" w:space="0" w:color="auto"/>
        <w:bottom w:val="none" w:sz="0" w:space="0" w:color="auto"/>
        <w:right w:val="none" w:sz="0" w:space="0" w:color="auto"/>
      </w:divBdr>
    </w:div>
    <w:div w:id="16420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granuleid:USC-prelim-title29-section206&amp;num=0&amp;edition=preli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eatacwa.gov/our-city/employment-standards-ordinance" TargetMode="External"/><Relationship Id="rId4" Type="http://schemas.openxmlformats.org/officeDocument/2006/relationships/webSettings" Target="webSettings.xml"/><Relationship Id="rId9" Type="http://schemas.openxmlformats.org/officeDocument/2006/relationships/hyperlink" Target="http://www.lni.wa.gov/WorkplaceRights/Wages/Minimum/default.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2019-07-11T22:22:00Z</dcterms:created>
  <dcterms:modified xsi:type="dcterms:W3CDTF">2019-07-11T22:22:00Z</dcterms:modified>
</cp:coreProperties>
</file>